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B" w:rsidRPr="00C21576" w:rsidRDefault="001F15FB" w:rsidP="001819A7">
      <w:pPr>
        <w:spacing w:after="120"/>
        <w:jc w:val="center"/>
        <w:rPr>
          <w:rFonts w:asciiTheme="minorHAnsi" w:hAnsiTheme="minorHAnsi"/>
          <w:strike/>
          <w:sz w:val="24"/>
          <w:szCs w:val="24"/>
        </w:rPr>
      </w:pPr>
      <w:r w:rsidRPr="00C21576">
        <w:rPr>
          <w:rFonts w:asciiTheme="minorHAnsi" w:hAnsiTheme="minorHAnsi"/>
          <w:b/>
          <w:sz w:val="24"/>
          <w:szCs w:val="24"/>
        </w:rPr>
        <w:t xml:space="preserve">RESOLUÇÃO DO CENTRO DE CIÊNCIAS NATURAIS E HUMANAS </w:t>
      </w:r>
      <w:proofErr w:type="spellStart"/>
      <w:r w:rsidRPr="00C21576">
        <w:rPr>
          <w:rFonts w:asciiTheme="minorHAnsi" w:hAnsiTheme="minorHAnsi"/>
          <w:b/>
          <w:sz w:val="24"/>
          <w:szCs w:val="24"/>
        </w:rPr>
        <w:t>Nº</w:t>
      </w:r>
      <w:r w:rsidRPr="00C21576">
        <w:rPr>
          <w:rFonts w:asciiTheme="minorHAnsi" w:hAnsiTheme="minorHAnsi"/>
          <w:b/>
          <w:sz w:val="24"/>
          <w:szCs w:val="24"/>
          <w:shd w:val="clear" w:color="auto" w:fill="FFFF00"/>
        </w:rPr>
        <w:t>XX</w:t>
      </w:r>
      <w:proofErr w:type="spellEnd"/>
      <w:r w:rsidRPr="00C21576">
        <w:rPr>
          <w:rFonts w:asciiTheme="minorHAnsi" w:hAnsiTheme="minorHAnsi"/>
          <w:b/>
          <w:sz w:val="24"/>
          <w:szCs w:val="24"/>
        </w:rPr>
        <w:t xml:space="preserve">, DE XX DE </w:t>
      </w:r>
      <w:r w:rsidRPr="00C21576">
        <w:rPr>
          <w:rFonts w:asciiTheme="minorHAnsi" w:hAnsiTheme="minorHAnsi"/>
          <w:b/>
          <w:sz w:val="24"/>
          <w:szCs w:val="24"/>
          <w:shd w:val="clear" w:color="auto" w:fill="FFFF00"/>
        </w:rPr>
        <w:t>XX</w:t>
      </w:r>
      <w:r w:rsidRPr="00C21576">
        <w:rPr>
          <w:rFonts w:asciiTheme="minorHAnsi" w:hAnsiTheme="minorHAnsi"/>
          <w:b/>
          <w:sz w:val="24"/>
          <w:szCs w:val="24"/>
        </w:rPr>
        <w:t xml:space="preserve"> DE 2015.</w:t>
      </w:r>
    </w:p>
    <w:p w:rsidR="001F15FB" w:rsidRPr="00C21576" w:rsidRDefault="001F15FB" w:rsidP="003B107C">
      <w:pPr>
        <w:spacing w:after="120"/>
        <w:jc w:val="both"/>
        <w:rPr>
          <w:rFonts w:asciiTheme="minorHAnsi" w:hAnsiTheme="minorHAnsi"/>
          <w:strike/>
          <w:sz w:val="24"/>
          <w:szCs w:val="24"/>
        </w:rPr>
      </w:pPr>
    </w:p>
    <w:p w:rsidR="001F15FB" w:rsidRPr="00C21576" w:rsidRDefault="001F15FB" w:rsidP="003B107C">
      <w:pPr>
        <w:spacing w:after="120"/>
        <w:ind w:left="3969"/>
        <w:jc w:val="both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i/>
          <w:sz w:val="24"/>
          <w:szCs w:val="24"/>
        </w:rPr>
        <w:t>Regulamenta os atos de credenciamento voluntário e de descredenciamento compulsório (a pedido da coordenação do curso) de professores ao curso de Licenciatura em Ciências Biológicas da UFABC.</w:t>
      </w:r>
    </w:p>
    <w:p w:rsidR="001F15FB" w:rsidRPr="00C21576" w:rsidRDefault="001F15FB" w:rsidP="003B107C">
      <w:pPr>
        <w:spacing w:after="120"/>
        <w:ind w:left="3969"/>
        <w:jc w:val="both"/>
        <w:rPr>
          <w:rFonts w:asciiTheme="minorHAnsi" w:hAnsiTheme="minorHAnsi"/>
          <w:sz w:val="24"/>
          <w:szCs w:val="24"/>
        </w:rPr>
      </w:pPr>
    </w:p>
    <w:p w:rsidR="001F15FB" w:rsidRPr="00C21576" w:rsidRDefault="001F15FB" w:rsidP="003B107C">
      <w:pPr>
        <w:spacing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b/>
          <w:sz w:val="24"/>
          <w:szCs w:val="24"/>
        </w:rPr>
        <w:t xml:space="preserve">O CONSELHO DO CENTRO DE CIÊNCIAS NATURAIS E </w:t>
      </w:r>
      <w:proofErr w:type="gramStart"/>
      <w:r w:rsidRPr="00C21576">
        <w:rPr>
          <w:rFonts w:asciiTheme="minorHAnsi" w:hAnsiTheme="minorHAnsi"/>
          <w:b/>
          <w:sz w:val="24"/>
          <w:szCs w:val="24"/>
        </w:rPr>
        <w:t>HUMANAS (CONSCCNH) DA FUNDAÇÃO UNIVERSIDADE FEDERAL DO ABC (UFABC)</w:t>
      </w:r>
      <w:r w:rsidRPr="00C21576">
        <w:rPr>
          <w:rFonts w:asciiTheme="minorHAnsi" w:hAnsiTheme="minorHAnsi"/>
          <w:sz w:val="24"/>
          <w:szCs w:val="24"/>
        </w:rPr>
        <w:t>, no uso de suas atribuições</w:t>
      </w:r>
      <w:proofErr w:type="gramEnd"/>
      <w:r w:rsidRPr="00C21576">
        <w:rPr>
          <w:rFonts w:asciiTheme="minorHAnsi" w:hAnsiTheme="minorHAnsi"/>
          <w:sz w:val="24"/>
          <w:szCs w:val="24"/>
        </w:rPr>
        <w:t xml:space="preserve"> e considerando:</w:t>
      </w:r>
    </w:p>
    <w:p w:rsidR="001F15FB" w:rsidRPr="00C21576" w:rsidRDefault="001F15FB" w:rsidP="003B107C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>Os debates e as deliberações ocorridas na 08ª e 09</w:t>
      </w:r>
      <w:r w:rsidRPr="00C21576">
        <w:rPr>
          <w:rFonts w:asciiTheme="minorHAnsi" w:hAnsiTheme="minorHAnsi"/>
          <w:vertAlign w:val="superscript"/>
        </w:rPr>
        <w:t>a</w:t>
      </w:r>
      <w:r w:rsidRPr="00C21576">
        <w:rPr>
          <w:rFonts w:asciiTheme="minorHAnsi" w:hAnsiTheme="minorHAnsi"/>
        </w:rPr>
        <w:t xml:space="preserve"> sessões ordinárias de 2014 </w:t>
      </w:r>
    </w:p>
    <w:p w:rsidR="001F15FB" w:rsidRPr="00C21576" w:rsidRDefault="001F15FB" w:rsidP="003B107C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O teor da portaria </w:t>
      </w:r>
      <w:hyperlink r:id="rId6" w:history="1">
        <w:r w:rsidRPr="00C21576">
          <w:rPr>
            <w:rStyle w:val="Hyperlink"/>
            <w:rFonts w:asciiTheme="minorHAnsi" w:hAnsiTheme="minorHAnsi"/>
          </w:rPr>
          <w:t>CCNH Nº 9</w:t>
        </w:r>
      </w:hyperlink>
      <w:r w:rsidRPr="00C21576">
        <w:rPr>
          <w:rFonts w:asciiTheme="minorHAnsi" w:hAnsiTheme="minorHAnsi"/>
        </w:rPr>
        <w:t>, de 18/03/2014</w:t>
      </w:r>
      <w:proofErr w:type="gramStart"/>
      <w:r w:rsidRPr="00C21576">
        <w:rPr>
          <w:rFonts w:asciiTheme="minorHAnsi" w:hAnsiTheme="minorHAnsi"/>
        </w:rPr>
        <w:t xml:space="preserve">  </w:t>
      </w:r>
    </w:p>
    <w:p w:rsidR="001F15FB" w:rsidRPr="00C21576" w:rsidRDefault="001F15FB" w:rsidP="003B107C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rFonts w:asciiTheme="minorHAnsi" w:hAnsiTheme="minorHAnsi"/>
        </w:rPr>
      </w:pPr>
      <w:proofErr w:type="gramEnd"/>
      <w:r w:rsidRPr="00C21576">
        <w:rPr>
          <w:rFonts w:asciiTheme="minorHAnsi" w:hAnsiTheme="minorHAnsi"/>
        </w:rPr>
        <w:t>O teor da resolução da Comissão de Graduação, N° 5, de 09 de setembro de 2014.</w:t>
      </w:r>
    </w:p>
    <w:p w:rsidR="001F15FB" w:rsidRDefault="001F15FB" w:rsidP="003B107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21576" w:rsidRPr="00C21576" w:rsidRDefault="00C21576" w:rsidP="003B107C">
      <w:pPr>
        <w:spacing w:after="12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F15FB" w:rsidRPr="00C21576" w:rsidRDefault="001F15FB" w:rsidP="003B107C">
      <w:pPr>
        <w:spacing w:after="120"/>
        <w:ind w:left="708" w:firstLine="708"/>
        <w:jc w:val="both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sz w:val="24"/>
          <w:szCs w:val="24"/>
        </w:rPr>
        <w:t>RESOLVE:</w:t>
      </w:r>
    </w:p>
    <w:p w:rsidR="001F15FB" w:rsidRPr="00C21576" w:rsidRDefault="001F15FB" w:rsidP="003B107C">
      <w:pPr>
        <w:pStyle w:val="NormalWeb"/>
        <w:jc w:val="both"/>
        <w:rPr>
          <w:rFonts w:asciiTheme="minorHAnsi" w:hAnsiTheme="minorHAnsi"/>
          <w:color w:val="3333FF"/>
        </w:rPr>
      </w:pPr>
    </w:p>
    <w:p w:rsidR="003B107C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Art. 1</w:t>
      </w:r>
      <w:r w:rsidRPr="00C21576">
        <w:rPr>
          <w:rFonts w:asciiTheme="minorHAnsi" w:hAnsiTheme="minorHAnsi"/>
          <w:color w:val="3333FF"/>
          <w:vertAlign w:val="superscript"/>
        </w:rPr>
        <w:t>o</w:t>
      </w:r>
      <w:r w:rsidRPr="00C21576">
        <w:rPr>
          <w:rFonts w:asciiTheme="minorHAnsi" w:hAnsiTheme="minorHAnsi"/>
          <w:color w:val="3333FF"/>
        </w:rPr>
        <w:t xml:space="preserve"> Para o </w:t>
      </w:r>
      <w:r w:rsidRPr="00C21576">
        <w:rPr>
          <w:rStyle w:val="il"/>
          <w:rFonts w:asciiTheme="minorHAnsi" w:hAnsiTheme="minorHAnsi"/>
          <w:color w:val="3333FF"/>
        </w:rPr>
        <w:t>credenciamento</w:t>
      </w:r>
      <w:r w:rsidRPr="00C21576">
        <w:rPr>
          <w:rFonts w:asciiTheme="minorHAnsi" w:hAnsiTheme="minorHAnsi"/>
          <w:color w:val="3333FF"/>
        </w:rPr>
        <w:t xml:space="preserve"> voluntário, o docente deverá comprovar que a área de atuação tem aderência à área do curso pleiteado com base em pe</w:t>
      </w:r>
      <w:r w:rsidR="003B107C" w:rsidRPr="00C21576">
        <w:rPr>
          <w:rFonts w:asciiTheme="minorHAnsi" w:hAnsiTheme="minorHAnsi"/>
          <w:color w:val="3333FF"/>
        </w:rPr>
        <w:t xml:space="preserve">lo menos 2 (dois) dos seguintes </w:t>
      </w:r>
      <w:r w:rsidRPr="00C21576">
        <w:rPr>
          <w:rFonts w:asciiTheme="minorHAnsi" w:hAnsiTheme="minorHAnsi"/>
          <w:color w:val="3333FF"/>
        </w:rPr>
        <w:t>indicadores:</w:t>
      </w:r>
    </w:p>
    <w:p w:rsidR="00F30E5C" w:rsidRPr="00C21576" w:rsidRDefault="002E04B7" w:rsidP="00F30E5C">
      <w:pPr>
        <w:pStyle w:val="NormalWeb"/>
        <w:spacing w:before="0" w:beforeAutospacing="0" w:after="120" w:afterAutospacing="0"/>
        <w:ind w:left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I – atuação em projetos de pesquisa</w:t>
      </w:r>
      <w:r w:rsidR="005A51F1" w:rsidRPr="00C21576">
        <w:rPr>
          <w:rFonts w:asciiTheme="minorHAnsi" w:hAnsiTheme="minorHAnsi"/>
          <w:color w:val="3333FF"/>
        </w:rPr>
        <w:t xml:space="preserve"> e/ou extensão </w:t>
      </w:r>
      <w:r w:rsidRPr="00C21576">
        <w:rPr>
          <w:rFonts w:asciiTheme="minorHAnsi" w:hAnsiTheme="minorHAnsi"/>
          <w:color w:val="3333FF"/>
        </w:rPr>
        <w:t>relacionados à área;</w:t>
      </w:r>
    </w:p>
    <w:p w:rsidR="00F30E5C" w:rsidRPr="00C21576" w:rsidRDefault="002E04B7" w:rsidP="00F30E5C">
      <w:pPr>
        <w:pStyle w:val="NormalWeb"/>
        <w:spacing w:before="0" w:beforeAutospacing="0" w:after="120" w:afterAutospacing="0"/>
        <w:ind w:left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II –</w:t>
      </w:r>
      <w:r w:rsidR="003B107C" w:rsidRPr="00C21576">
        <w:rPr>
          <w:rFonts w:asciiTheme="minorHAnsi" w:hAnsiTheme="minorHAnsi"/>
          <w:color w:val="3333FF"/>
        </w:rPr>
        <w:t xml:space="preserve"> </w:t>
      </w:r>
      <w:r w:rsidRPr="00C21576">
        <w:rPr>
          <w:rFonts w:asciiTheme="minorHAnsi" w:hAnsiTheme="minorHAnsi"/>
          <w:color w:val="3333FF"/>
        </w:rPr>
        <w:t xml:space="preserve">orientação de alunos </w:t>
      </w:r>
      <w:r w:rsidR="005A51F1" w:rsidRPr="00C21576">
        <w:rPr>
          <w:rFonts w:asciiTheme="minorHAnsi" w:hAnsiTheme="minorHAnsi"/>
          <w:color w:val="3333FF"/>
        </w:rPr>
        <w:t>em projetos de</w:t>
      </w:r>
      <w:r w:rsidRPr="00C21576">
        <w:rPr>
          <w:rFonts w:asciiTheme="minorHAnsi" w:hAnsiTheme="minorHAnsi"/>
          <w:color w:val="3333FF"/>
        </w:rPr>
        <w:t xml:space="preserve"> </w:t>
      </w:r>
      <w:r w:rsidR="005A51F1" w:rsidRPr="00C21576">
        <w:rPr>
          <w:rFonts w:asciiTheme="minorHAnsi" w:hAnsiTheme="minorHAnsi"/>
          <w:color w:val="3333FF"/>
        </w:rPr>
        <w:t xml:space="preserve">extensão, </w:t>
      </w:r>
      <w:r w:rsidRPr="00C21576">
        <w:rPr>
          <w:rFonts w:asciiTheme="minorHAnsi" w:hAnsiTheme="minorHAnsi"/>
          <w:color w:val="3333FF"/>
        </w:rPr>
        <w:t>iniciação científica, mestrado ou doutorado em temas relacionados à pesquisa na área pleiteada nos últimos 4 anos;</w:t>
      </w:r>
    </w:p>
    <w:p w:rsidR="00F30E5C" w:rsidRPr="00C21576" w:rsidRDefault="002E04B7" w:rsidP="00F30E5C">
      <w:pPr>
        <w:pStyle w:val="NormalWeb"/>
        <w:spacing w:before="0" w:beforeAutospacing="0" w:after="120" w:afterAutospacing="0"/>
        <w:ind w:left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 xml:space="preserve">III – </w:t>
      </w:r>
      <w:r w:rsidR="005A51F1" w:rsidRPr="00C21576">
        <w:rPr>
          <w:rFonts w:asciiTheme="minorHAnsi" w:hAnsiTheme="minorHAnsi"/>
          <w:color w:val="3333FF"/>
        </w:rPr>
        <w:t xml:space="preserve">livros/capítulos, </w:t>
      </w:r>
      <w:r w:rsidRPr="00C21576">
        <w:rPr>
          <w:rFonts w:asciiTheme="minorHAnsi" w:hAnsiTheme="minorHAnsi"/>
          <w:color w:val="3333FF"/>
        </w:rPr>
        <w:t>artigos completos em periódicos e/ou trabalhos completos em anais de eventos em temas relacionados à área pleiteada nos últimos 4 anos;</w:t>
      </w:r>
    </w:p>
    <w:p w:rsidR="003B107C" w:rsidRPr="00C21576" w:rsidRDefault="002E04B7" w:rsidP="00F30E5C">
      <w:pPr>
        <w:pStyle w:val="NormalWeb"/>
        <w:spacing w:before="0" w:beforeAutospacing="0" w:after="120" w:afterAutospacing="0"/>
        <w:ind w:left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IV – apresentação de trabalhos em eventos relacionados à pesquisa</w:t>
      </w:r>
      <w:r w:rsidR="005A51F1" w:rsidRPr="00C21576">
        <w:rPr>
          <w:rFonts w:asciiTheme="minorHAnsi" w:hAnsiTheme="minorHAnsi"/>
          <w:color w:val="3333FF"/>
        </w:rPr>
        <w:t xml:space="preserve"> e/ou extensão</w:t>
      </w:r>
      <w:r w:rsidRPr="00C21576">
        <w:rPr>
          <w:rFonts w:asciiTheme="minorHAnsi" w:hAnsiTheme="minorHAnsi"/>
          <w:color w:val="3333FF"/>
        </w:rPr>
        <w:t xml:space="preserve"> na área pleiteada nos últimos 4 anos;</w:t>
      </w:r>
    </w:p>
    <w:p w:rsidR="001F15FB" w:rsidRPr="00C21576" w:rsidRDefault="002E04B7" w:rsidP="00F30E5C">
      <w:pPr>
        <w:pStyle w:val="NormalWeb"/>
        <w:spacing w:before="0" w:beforeAutospacing="0" w:after="120" w:afterAutospacing="0"/>
        <w:ind w:left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V – participação em bancas relacio</w:t>
      </w:r>
      <w:r w:rsidR="005A51F1" w:rsidRPr="00C21576">
        <w:rPr>
          <w:rFonts w:asciiTheme="minorHAnsi" w:hAnsiTheme="minorHAnsi"/>
          <w:color w:val="3333FF"/>
        </w:rPr>
        <w:t>nadas à área nos últimos 4 anos;</w:t>
      </w:r>
    </w:p>
    <w:p w:rsidR="001F15FB" w:rsidRPr="00C21576" w:rsidRDefault="005A51F1" w:rsidP="00F30E5C">
      <w:pPr>
        <w:pStyle w:val="NormalWeb"/>
        <w:spacing w:before="0" w:beforeAutospacing="0" w:after="120" w:afterAutospacing="0"/>
        <w:ind w:firstLine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VI – atuação em ensino na área pleiteada</w:t>
      </w:r>
      <w:r w:rsidR="00CB509B" w:rsidRPr="00C21576">
        <w:rPr>
          <w:rFonts w:asciiTheme="minorHAnsi" w:hAnsiTheme="minorHAnsi"/>
          <w:color w:val="3333FF"/>
        </w:rPr>
        <w:t>.</w:t>
      </w:r>
    </w:p>
    <w:p w:rsidR="002E04B7" w:rsidRPr="00C21576" w:rsidRDefault="000440A8" w:rsidP="00F30E5C">
      <w:pPr>
        <w:pStyle w:val="NormalWeb"/>
        <w:spacing w:before="0" w:beforeAutospacing="0" w:after="120" w:afterAutospacing="0"/>
        <w:ind w:firstLine="708"/>
        <w:jc w:val="both"/>
        <w:rPr>
          <w:rFonts w:asciiTheme="minorHAnsi" w:hAnsiTheme="minorHAnsi"/>
          <w:color w:val="3333FF"/>
        </w:rPr>
      </w:pPr>
      <w:r w:rsidRPr="00C21576">
        <w:rPr>
          <w:rFonts w:asciiTheme="minorHAnsi" w:hAnsiTheme="minorHAnsi"/>
          <w:color w:val="3333FF"/>
        </w:rPr>
        <w:t>VII – Ter título de doutor em área afim.</w:t>
      </w:r>
      <w:r w:rsidR="005A51F1" w:rsidRPr="00C21576">
        <w:rPr>
          <w:rFonts w:asciiTheme="minorHAnsi" w:hAnsiTheme="minorHAnsi"/>
          <w:color w:val="3333FF"/>
        </w:rPr>
        <w:t xml:space="preserve"> 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>Art. 2</w:t>
      </w:r>
      <w:r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 xml:space="preserve"> Para o </w:t>
      </w:r>
      <w:r w:rsidRPr="00C21576">
        <w:rPr>
          <w:rStyle w:val="il"/>
          <w:rFonts w:asciiTheme="minorHAnsi" w:hAnsiTheme="minorHAnsi"/>
        </w:rPr>
        <w:t>credenciamento</w:t>
      </w:r>
      <w:r w:rsidRPr="00C21576">
        <w:rPr>
          <w:rFonts w:asciiTheme="minorHAnsi" w:hAnsiTheme="minorHAnsi"/>
        </w:rPr>
        <w:t xml:space="preserve"> voluntário, o docente deverá, além do exposto no Art. 1</w:t>
      </w:r>
      <w:r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>, relacionar a(s) disciplina(s) que está habilitado a ministrar dentre as disciplinas obrigatórias e de opção limitada do curso pretendido, previstas no Projeto Pedagógico;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>Art. 3</w:t>
      </w:r>
      <w:r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 xml:space="preserve"> São deveres dos docentes </w:t>
      </w:r>
      <w:r w:rsidRPr="00C21576">
        <w:rPr>
          <w:rStyle w:val="il"/>
          <w:rFonts w:asciiTheme="minorHAnsi" w:hAnsiTheme="minorHAnsi"/>
        </w:rPr>
        <w:t>credenciados</w:t>
      </w:r>
      <w:r w:rsidRPr="00C21576">
        <w:rPr>
          <w:rFonts w:asciiTheme="minorHAnsi" w:hAnsiTheme="minorHAnsi"/>
        </w:rPr>
        <w:t xml:space="preserve"> nos curs</w:t>
      </w:r>
      <w:r w:rsidR="003B107C" w:rsidRPr="00C21576">
        <w:rPr>
          <w:rFonts w:asciiTheme="minorHAnsi" w:hAnsiTheme="minorHAnsi"/>
        </w:rPr>
        <w:t>os de responsabilidade do CCNH:</w:t>
      </w:r>
    </w:p>
    <w:p w:rsidR="002E04B7" w:rsidRPr="00C21576" w:rsidRDefault="002E04B7" w:rsidP="008C10BA">
      <w:pPr>
        <w:pStyle w:val="NormalWeb"/>
        <w:tabs>
          <w:tab w:val="left" w:pos="1134"/>
        </w:tabs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lastRenderedPageBreak/>
        <w:t xml:space="preserve">I. </w:t>
      </w:r>
      <w:r w:rsidR="008C10BA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 xml:space="preserve">Ministrar, ao menos uma vez a cada </w:t>
      </w:r>
      <w:r w:rsidR="000440A8" w:rsidRPr="00C21576">
        <w:rPr>
          <w:rFonts w:asciiTheme="minorHAnsi" w:hAnsiTheme="minorHAnsi"/>
        </w:rPr>
        <w:t xml:space="preserve">dois </w:t>
      </w:r>
      <w:r w:rsidRPr="00C21576">
        <w:rPr>
          <w:rFonts w:asciiTheme="minorHAnsi" w:hAnsiTheme="minorHAnsi"/>
        </w:rPr>
        <w:t>ano</w:t>
      </w:r>
      <w:r w:rsidR="000440A8" w:rsidRPr="00C21576">
        <w:rPr>
          <w:rFonts w:asciiTheme="minorHAnsi" w:hAnsiTheme="minorHAnsi"/>
        </w:rPr>
        <w:t>s</w:t>
      </w:r>
      <w:r w:rsidRPr="00C21576">
        <w:rPr>
          <w:rFonts w:asciiTheme="minorHAnsi" w:hAnsiTheme="minorHAnsi"/>
        </w:rPr>
        <w:t xml:space="preserve"> letivo</w:t>
      </w:r>
      <w:r w:rsidR="000440A8" w:rsidRPr="00C21576">
        <w:rPr>
          <w:rFonts w:asciiTheme="minorHAnsi" w:hAnsiTheme="minorHAnsi"/>
        </w:rPr>
        <w:t>s</w:t>
      </w:r>
      <w:r w:rsidRPr="00C21576">
        <w:rPr>
          <w:rFonts w:asciiTheme="minorHAnsi" w:hAnsiTheme="minorHAnsi"/>
        </w:rPr>
        <w:t xml:space="preserve">, no mínimo, </w:t>
      </w:r>
      <w:r w:rsidR="000440A8" w:rsidRPr="00C21576">
        <w:rPr>
          <w:rFonts w:asciiTheme="minorHAnsi" w:hAnsiTheme="minorHAnsi"/>
        </w:rPr>
        <w:t>2</w:t>
      </w:r>
      <w:r w:rsidRPr="00C21576">
        <w:rPr>
          <w:rFonts w:asciiTheme="minorHAnsi" w:hAnsiTheme="minorHAnsi"/>
        </w:rPr>
        <w:t xml:space="preserve"> (</w:t>
      </w:r>
      <w:r w:rsidR="000440A8" w:rsidRPr="00C21576">
        <w:rPr>
          <w:rFonts w:asciiTheme="minorHAnsi" w:hAnsiTheme="minorHAnsi"/>
        </w:rPr>
        <w:t>dois</w:t>
      </w:r>
      <w:r w:rsidRPr="00C21576">
        <w:rPr>
          <w:rFonts w:asciiTheme="minorHAnsi" w:hAnsiTheme="minorHAnsi"/>
        </w:rPr>
        <w:t>) créditos da(s) disciplina(s) em que está habilitado, que poderão ser alocadas tanto nos horários diurnos como nos noturnos;</w:t>
      </w:r>
    </w:p>
    <w:p w:rsidR="002E04B7" w:rsidRPr="00C21576" w:rsidRDefault="002E04B7" w:rsidP="008C10BA">
      <w:pPr>
        <w:pStyle w:val="NormalWeb"/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II. </w:t>
      </w:r>
      <w:r w:rsidR="008C10BA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>Contribuir com a realização das atividades administrativas, de ensino e de extensão do curso pretendido, conforme os critérios da coordenação do curso, podendo inclusive ser convocado pela coordenação p</w:t>
      </w:r>
      <w:r w:rsidR="003B107C" w:rsidRPr="00C21576">
        <w:rPr>
          <w:rFonts w:asciiTheme="minorHAnsi" w:hAnsiTheme="minorHAnsi"/>
        </w:rPr>
        <w:t>ara composição de subcomissões;</w:t>
      </w:r>
    </w:p>
    <w:p w:rsidR="003B107C" w:rsidRPr="00C21576" w:rsidRDefault="002E04B7" w:rsidP="008C10BA">
      <w:pPr>
        <w:pStyle w:val="NormalWeb"/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III. Orientar os estágios, obrigatórios ou </w:t>
      </w:r>
      <w:proofErr w:type="gramStart"/>
      <w:r w:rsidRPr="00C21576">
        <w:rPr>
          <w:rFonts w:asciiTheme="minorHAnsi" w:hAnsiTheme="minorHAnsi"/>
        </w:rPr>
        <w:t>não-obrigatórios</w:t>
      </w:r>
      <w:proofErr w:type="gramEnd"/>
      <w:r w:rsidRPr="00C21576">
        <w:rPr>
          <w:rFonts w:asciiTheme="minorHAnsi" w:hAnsiTheme="minorHAnsi"/>
        </w:rPr>
        <w:t>, conforme os critérios da coordenação do curso;</w:t>
      </w:r>
    </w:p>
    <w:p w:rsidR="002E04B7" w:rsidRPr="00C21576" w:rsidRDefault="002E04B7" w:rsidP="008C10BA">
      <w:pPr>
        <w:pStyle w:val="NormalWeb"/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IV. </w:t>
      </w:r>
      <w:r w:rsidR="008C10BA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>Participar das reuniões de plenária do curso, mantendo presença mínima de 75% nas reuniões a cada biênio.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  <w:color w:val="3333FF"/>
        </w:rPr>
        <w:t>Art.4</w:t>
      </w:r>
      <w:r w:rsidRPr="00C21576">
        <w:rPr>
          <w:rFonts w:asciiTheme="minorHAnsi" w:hAnsiTheme="minorHAnsi"/>
          <w:color w:val="3333FF"/>
          <w:vertAlign w:val="superscript"/>
        </w:rPr>
        <w:t>o</w:t>
      </w:r>
      <w:r w:rsidRPr="00C21576">
        <w:rPr>
          <w:rFonts w:asciiTheme="minorHAnsi" w:hAnsiTheme="minorHAnsi"/>
          <w:color w:val="3333FF"/>
        </w:rPr>
        <w:t xml:space="preserve"> A solicitação de </w:t>
      </w:r>
      <w:r w:rsidRPr="00C21576">
        <w:rPr>
          <w:rStyle w:val="il"/>
          <w:rFonts w:asciiTheme="minorHAnsi" w:hAnsiTheme="minorHAnsi"/>
          <w:color w:val="3333FF"/>
        </w:rPr>
        <w:t>credenciamento</w:t>
      </w:r>
      <w:r w:rsidRPr="00C21576">
        <w:rPr>
          <w:rFonts w:asciiTheme="minorHAnsi" w:hAnsiTheme="minorHAnsi"/>
          <w:color w:val="3333FF"/>
        </w:rPr>
        <w:t xml:space="preserve"> deve ser encaminhada pelo docente interessado, a ser entregue na Divisão Acadêmica / CCNH via e-mail institucional do curso, a qual será encaminhad</w:t>
      </w:r>
      <w:r w:rsidR="00CB509B" w:rsidRPr="00C21576">
        <w:rPr>
          <w:rFonts w:asciiTheme="minorHAnsi" w:hAnsiTheme="minorHAnsi"/>
          <w:color w:val="3333FF"/>
        </w:rPr>
        <w:t>a</w:t>
      </w:r>
      <w:r w:rsidRPr="00C21576">
        <w:rPr>
          <w:rFonts w:asciiTheme="minorHAnsi" w:hAnsiTheme="minorHAnsi"/>
          <w:color w:val="3333FF"/>
        </w:rPr>
        <w:t xml:space="preserve"> para apreciação, por ocasião da reunião de coordenação de curso, respeitando-se o calendário anual de reuniões. Parágrafo único. As solicitações de </w:t>
      </w:r>
      <w:r w:rsidRPr="00C21576">
        <w:rPr>
          <w:rStyle w:val="il"/>
          <w:rFonts w:asciiTheme="minorHAnsi" w:hAnsiTheme="minorHAnsi"/>
          <w:color w:val="3333FF"/>
        </w:rPr>
        <w:t>credenciamento</w:t>
      </w:r>
      <w:r w:rsidRPr="00C21576">
        <w:rPr>
          <w:rFonts w:asciiTheme="minorHAnsi" w:hAnsiTheme="minorHAnsi"/>
          <w:color w:val="3333FF"/>
        </w:rPr>
        <w:t xml:space="preserve"> deverão evidenciar os indicadores de aderência à área, conforme o Art. 1</w:t>
      </w:r>
      <w:r w:rsidRPr="00C21576">
        <w:rPr>
          <w:rFonts w:asciiTheme="minorHAnsi" w:hAnsiTheme="minorHAnsi"/>
          <w:color w:val="3333FF"/>
          <w:vertAlign w:val="superscript"/>
        </w:rPr>
        <w:t>o</w:t>
      </w:r>
      <w:r w:rsidRPr="00C21576">
        <w:rPr>
          <w:rFonts w:asciiTheme="minorHAnsi" w:hAnsiTheme="minorHAnsi"/>
          <w:color w:val="3333FF"/>
        </w:rPr>
        <w:t>, e a relação de disciplinas, conforme o Art. 11.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  <w:color w:val="3333FF"/>
        </w:rPr>
        <w:t>Art. 5</w:t>
      </w:r>
      <w:r w:rsidRPr="00C21576">
        <w:rPr>
          <w:rFonts w:asciiTheme="minorHAnsi" w:hAnsiTheme="minorHAnsi"/>
          <w:color w:val="3333FF"/>
          <w:vertAlign w:val="superscript"/>
        </w:rPr>
        <w:t>o</w:t>
      </w:r>
      <w:r w:rsidRPr="00C21576">
        <w:rPr>
          <w:rFonts w:asciiTheme="minorHAnsi" w:hAnsiTheme="minorHAnsi"/>
          <w:color w:val="3333FF"/>
        </w:rPr>
        <w:t xml:space="preserve"> A solicitação de </w:t>
      </w:r>
      <w:r w:rsidRPr="00C21576">
        <w:rPr>
          <w:rStyle w:val="il"/>
          <w:rFonts w:asciiTheme="minorHAnsi" w:hAnsiTheme="minorHAnsi"/>
          <w:color w:val="3333FF"/>
        </w:rPr>
        <w:t>credenciamento</w:t>
      </w:r>
      <w:r w:rsidRPr="00C21576">
        <w:rPr>
          <w:rFonts w:asciiTheme="minorHAnsi" w:hAnsiTheme="minorHAnsi"/>
          <w:color w:val="3333FF"/>
        </w:rPr>
        <w:t xml:space="preserve"> voluntário do docente deverá, para ser aprovado pela coordenação do curso. A coordenação poderá indicar </w:t>
      </w:r>
      <w:proofErr w:type="gramStart"/>
      <w:r w:rsidRPr="00C21576">
        <w:rPr>
          <w:rFonts w:asciiTheme="minorHAnsi" w:hAnsiTheme="minorHAnsi"/>
          <w:color w:val="3333FF"/>
        </w:rPr>
        <w:t>assessor</w:t>
      </w:r>
      <w:proofErr w:type="gramEnd"/>
      <w:r w:rsidRPr="00C21576">
        <w:rPr>
          <w:rFonts w:asciiTheme="minorHAnsi" w:hAnsiTheme="minorHAnsi"/>
          <w:color w:val="3333FF"/>
        </w:rPr>
        <w:t xml:space="preserve"> </w:t>
      </w:r>
      <w:r w:rsidRPr="00C21576">
        <w:rPr>
          <w:rFonts w:asciiTheme="minorHAnsi" w:hAnsiTheme="minorHAnsi"/>
          <w:i/>
          <w:color w:val="3333FF"/>
        </w:rPr>
        <w:t>ad hoc</w:t>
      </w:r>
      <w:r w:rsidRPr="00C21576">
        <w:rPr>
          <w:rFonts w:asciiTheme="minorHAnsi" w:hAnsiTheme="minorHAnsi"/>
          <w:color w:val="3333FF"/>
        </w:rPr>
        <w:t xml:space="preserve"> externo à UFABC, que terá prazo de 30 dias para emissão de parecer, sendo apreciado na próxima reunião </w:t>
      </w:r>
      <w:r w:rsidR="00820123" w:rsidRPr="00C21576">
        <w:rPr>
          <w:rFonts w:asciiTheme="minorHAnsi" w:hAnsiTheme="minorHAnsi"/>
          <w:color w:val="3333FF"/>
        </w:rPr>
        <w:t xml:space="preserve">da coordenação, </w:t>
      </w:r>
      <w:r w:rsidRPr="00C21576">
        <w:rPr>
          <w:rFonts w:asciiTheme="minorHAnsi" w:hAnsiTheme="minorHAnsi"/>
          <w:color w:val="3333FF"/>
        </w:rPr>
        <w:t>respeitando-se o cronograma previsto no calendário anual de reuniões.</w:t>
      </w:r>
    </w:p>
    <w:p w:rsidR="002E04B7" w:rsidRPr="00C21576" w:rsidRDefault="002E04B7" w:rsidP="008C10BA">
      <w:pPr>
        <w:pStyle w:val="NormalWeb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  <w:color w:val="3333FF"/>
        </w:rPr>
        <w:t>§1°</w:t>
      </w:r>
      <w:proofErr w:type="gramStart"/>
      <w:r w:rsidRPr="00C21576">
        <w:rPr>
          <w:rFonts w:asciiTheme="minorHAnsi" w:hAnsiTheme="minorHAnsi"/>
          <w:color w:val="3333FF"/>
        </w:rPr>
        <w:t xml:space="preserve"> </w:t>
      </w:r>
      <w:r w:rsidR="008C10BA" w:rsidRPr="00C21576">
        <w:rPr>
          <w:rFonts w:asciiTheme="minorHAnsi" w:hAnsiTheme="minorHAnsi"/>
          <w:color w:val="3333FF"/>
        </w:rPr>
        <w:t xml:space="preserve"> </w:t>
      </w:r>
      <w:proofErr w:type="gramEnd"/>
      <w:r w:rsidRPr="00C21576">
        <w:rPr>
          <w:rFonts w:asciiTheme="minorHAnsi" w:hAnsiTheme="minorHAnsi"/>
          <w:color w:val="3333FF"/>
        </w:rPr>
        <w:t xml:space="preserve">A não aceitação do pedido de </w:t>
      </w:r>
      <w:r w:rsidRPr="00C21576">
        <w:rPr>
          <w:rStyle w:val="il"/>
          <w:rFonts w:asciiTheme="minorHAnsi" w:hAnsiTheme="minorHAnsi"/>
          <w:color w:val="3333FF"/>
        </w:rPr>
        <w:t>credenciamento</w:t>
      </w:r>
      <w:r w:rsidRPr="00C21576">
        <w:rPr>
          <w:rFonts w:asciiTheme="minorHAnsi" w:hAnsiTheme="minorHAnsi"/>
          <w:color w:val="3333FF"/>
        </w:rPr>
        <w:t xml:space="preserve"> deverá ser fundamentada por escrito pela coordenação do curso e comunicada ao docente interessado que poderá, em até quinze dias, encaminhar solicitação de recurso </w:t>
      </w:r>
      <w:r w:rsidR="00820123" w:rsidRPr="00C21576">
        <w:rPr>
          <w:rFonts w:asciiTheme="minorHAnsi" w:hAnsiTheme="minorHAnsi"/>
          <w:color w:val="3333FF"/>
        </w:rPr>
        <w:t>ao ConsCCNH</w:t>
      </w:r>
      <w:r w:rsidRPr="00C21576">
        <w:rPr>
          <w:rFonts w:asciiTheme="minorHAnsi" w:hAnsiTheme="minorHAnsi"/>
          <w:color w:val="3333FF"/>
        </w:rPr>
        <w:t xml:space="preserve"> para deliberação.</w:t>
      </w:r>
    </w:p>
    <w:p w:rsidR="002E04B7" w:rsidRPr="00C21576" w:rsidRDefault="001819A7" w:rsidP="008C10BA">
      <w:pPr>
        <w:pStyle w:val="NormalWeb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  <w:color w:val="3333FF"/>
        </w:rPr>
        <w:t>§</w:t>
      </w:r>
      <w:r w:rsidR="002E04B7" w:rsidRPr="00C21576">
        <w:rPr>
          <w:rFonts w:asciiTheme="minorHAnsi" w:hAnsiTheme="minorHAnsi"/>
          <w:color w:val="3333FF"/>
        </w:rPr>
        <w:t>2°</w:t>
      </w:r>
      <w:proofErr w:type="gramStart"/>
      <w:r w:rsidR="002E04B7" w:rsidRPr="00C21576">
        <w:rPr>
          <w:rFonts w:asciiTheme="minorHAnsi" w:hAnsiTheme="minorHAnsi"/>
          <w:color w:val="3333FF"/>
        </w:rPr>
        <w:t xml:space="preserve"> </w:t>
      </w:r>
      <w:r w:rsidR="008C10BA" w:rsidRPr="00C21576">
        <w:rPr>
          <w:rFonts w:asciiTheme="minorHAnsi" w:hAnsiTheme="minorHAnsi"/>
          <w:color w:val="3333FF"/>
        </w:rPr>
        <w:t xml:space="preserve"> </w:t>
      </w:r>
      <w:proofErr w:type="gramEnd"/>
      <w:r w:rsidR="002E04B7" w:rsidRPr="00C21576">
        <w:rPr>
          <w:rFonts w:asciiTheme="minorHAnsi" w:hAnsiTheme="minorHAnsi"/>
          <w:color w:val="3333FF"/>
        </w:rPr>
        <w:t xml:space="preserve">O </w:t>
      </w:r>
      <w:r w:rsidR="002E04B7" w:rsidRPr="00C21576">
        <w:rPr>
          <w:rStyle w:val="il"/>
          <w:rFonts w:asciiTheme="minorHAnsi" w:hAnsiTheme="minorHAnsi"/>
          <w:color w:val="3333FF"/>
        </w:rPr>
        <w:t>credenciamento</w:t>
      </w:r>
      <w:r w:rsidR="002E04B7" w:rsidRPr="00C21576">
        <w:rPr>
          <w:rFonts w:asciiTheme="minorHAnsi" w:hAnsiTheme="minorHAnsi"/>
          <w:color w:val="3333FF"/>
        </w:rPr>
        <w:t xml:space="preserve"> terá duração por tempo indeterminado ou quando da solicitação de </w:t>
      </w:r>
      <w:r w:rsidR="002E04B7" w:rsidRPr="00C21576">
        <w:rPr>
          <w:rStyle w:val="il"/>
          <w:rFonts w:asciiTheme="minorHAnsi" w:hAnsiTheme="minorHAnsi"/>
          <w:color w:val="3333FF"/>
        </w:rPr>
        <w:t>descredenciamento</w:t>
      </w:r>
      <w:r w:rsidR="002E04B7" w:rsidRPr="00C21576">
        <w:rPr>
          <w:rFonts w:asciiTheme="minorHAnsi" w:hAnsiTheme="minorHAnsi"/>
          <w:color w:val="3333FF"/>
        </w:rPr>
        <w:t xml:space="preserve"> pelo próprio docente ou pela coordenação do curso.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>Art. 6</w:t>
      </w:r>
      <w:r w:rsidR="00820123"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 xml:space="preserve"> Considerando o teor da Resolução n° 05 da Comissão de Graduação, a Coordenação de Curso poderá solicitar</w:t>
      </w:r>
      <w:r w:rsidR="008C7743" w:rsidRPr="00C21576">
        <w:rPr>
          <w:rFonts w:asciiTheme="minorHAnsi" w:hAnsiTheme="minorHAnsi"/>
        </w:rPr>
        <w:t>, no início de cada ano letivo,</w:t>
      </w:r>
      <w:r w:rsidRPr="00C21576">
        <w:rPr>
          <w:rFonts w:asciiTheme="minorHAnsi" w:hAnsiTheme="minorHAnsi"/>
        </w:rPr>
        <w:t xml:space="preserve"> o </w:t>
      </w:r>
      <w:r w:rsidRPr="00C21576">
        <w:rPr>
          <w:rStyle w:val="il"/>
          <w:rFonts w:asciiTheme="minorHAnsi" w:hAnsiTheme="minorHAnsi"/>
        </w:rPr>
        <w:t>descredenciamento</w:t>
      </w:r>
      <w:r w:rsidRPr="00C21576">
        <w:rPr>
          <w:rFonts w:asciiTheme="minorHAnsi" w:hAnsiTheme="minorHAnsi"/>
        </w:rPr>
        <w:t xml:space="preserve"> compulsório do docente nas seguintes hipóteses:</w:t>
      </w:r>
    </w:p>
    <w:p w:rsidR="001819A7" w:rsidRPr="00C21576" w:rsidRDefault="002E04B7" w:rsidP="008C10BA">
      <w:pPr>
        <w:pStyle w:val="NormalWeb"/>
        <w:tabs>
          <w:tab w:val="left" w:pos="1134"/>
        </w:tabs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I. </w:t>
      </w:r>
      <w:r w:rsidR="001819A7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 xml:space="preserve">Descumprimento dos deveres pelo </w:t>
      </w:r>
      <w:r w:rsidRPr="00C21576">
        <w:rPr>
          <w:rStyle w:val="il"/>
          <w:rFonts w:asciiTheme="minorHAnsi" w:hAnsiTheme="minorHAnsi"/>
        </w:rPr>
        <w:t>credenciado</w:t>
      </w:r>
      <w:r w:rsidRPr="00C21576">
        <w:rPr>
          <w:rFonts w:asciiTheme="minorHAnsi" w:hAnsiTheme="minorHAnsi"/>
        </w:rPr>
        <w:t>: quando o docente não cumprir</w:t>
      </w:r>
      <w:r w:rsidR="00820123" w:rsidRPr="00C21576">
        <w:rPr>
          <w:rFonts w:asciiTheme="minorHAnsi" w:hAnsiTheme="minorHAnsi"/>
        </w:rPr>
        <w:t xml:space="preserve"> as atividades prelecionadas no</w:t>
      </w:r>
      <w:r w:rsidRPr="00C21576">
        <w:rPr>
          <w:rFonts w:asciiTheme="minorHAnsi" w:hAnsiTheme="minorHAnsi"/>
        </w:rPr>
        <w:t xml:space="preserve"> Art. </w:t>
      </w:r>
      <w:r w:rsidR="00820123" w:rsidRPr="00C21576">
        <w:rPr>
          <w:rFonts w:asciiTheme="minorHAnsi" w:hAnsiTheme="minorHAnsi"/>
        </w:rPr>
        <w:t>3</w:t>
      </w:r>
      <w:r w:rsidR="00820123" w:rsidRPr="00C21576">
        <w:rPr>
          <w:rFonts w:asciiTheme="minorHAnsi" w:hAnsiTheme="minorHAnsi"/>
          <w:vertAlign w:val="superscript"/>
        </w:rPr>
        <w:t>o</w:t>
      </w:r>
      <w:r w:rsidR="00820123" w:rsidRPr="00C21576">
        <w:rPr>
          <w:rFonts w:asciiTheme="minorHAnsi" w:hAnsiTheme="minorHAnsi"/>
        </w:rPr>
        <w:t xml:space="preserve"> </w:t>
      </w:r>
      <w:r w:rsidRPr="00C21576">
        <w:rPr>
          <w:rFonts w:asciiTheme="minorHAnsi" w:hAnsiTheme="minorHAnsi"/>
        </w:rPr>
        <w:t>desta resolução;</w:t>
      </w:r>
    </w:p>
    <w:p w:rsidR="001819A7" w:rsidRPr="00C21576" w:rsidRDefault="002E04B7" w:rsidP="008C10BA">
      <w:pPr>
        <w:pStyle w:val="NormalWeb"/>
        <w:tabs>
          <w:tab w:val="left" w:pos="1134"/>
        </w:tabs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II. </w:t>
      </w:r>
      <w:r w:rsidR="001819A7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 xml:space="preserve">Mediante </w:t>
      </w:r>
      <w:r w:rsidRPr="00C21576">
        <w:rPr>
          <w:rStyle w:val="il"/>
          <w:rFonts w:asciiTheme="minorHAnsi" w:hAnsiTheme="minorHAnsi"/>
        </w:rPr>
        <w:t>descredenciamento</w:t>
      </w:r>
      <w:r w:rsidRPr="00C21576">
        <w:rPr>
          <w:rFonts w:asciiTheme="minorHAnsi" w:hAnsiTheme="minorHAnsi"/>
        </w:rPr>
        <w:t xml:space="preserve"> voluntário, a pedido do docente: por intermédio de pedido escrito formulado e enviado pelo docente ao e-mail institucional do curso;</w:t>
      </w:r>
    </w:p>
    <w:p w:rsidR="002E04B7" w:rsidRPr="00C21576" w:rsidRDefault="002E04B7" w:rsidP="008C10BA">
      <w:pPr>
        <w:pStyle w:val="NormalWeb"/>
        <w:tabs>
          <w:tab w:val="left" w:pos="1134"/>
        </w:tabs>
        <w:spacing w:before="0" w:beforeAutospacing="0" w:after="120" w:afterAutospacing="0"/>
        <w:ind w:left="1134" w:hanging="425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>I</w:t>
      </w:r>
      <w:r w:rsidR="00820123" w:rsidRPr="00C21576">
        <w:rPr>
          <w:rFonts w:asciiTheme="minorHAnsi" w:hAnsiTheme="minorHAnsi"/>
        </w:rPr>
        <w:t>II</w:t>
      </w:r>
      <w:r w:rsidRPr="00C21576">
        <w:rPr>
          <w:rFonts w:asciiTheme="minorHAnsi" w:hAnsiTheme="minorHAnsi"/>
        </w:rPr>
        <w:t xml:space="preserve">. </w:t>
      </w:r>
      <w:r w:rsidR="001819A7" w:rsidRPr="00C21576">
        <w:rPr>
          <w:rFonts w:asciiTheme="minorHAnsi" w:hAnsiTheme="minorHAnsi"/>
        </w:rPr>
        <w:tab/>
      </w:r>
      <w:r w:rsidRPr="00C21576">
        <w:rPr>
          <w:rFonts w:asciiTheme="minorHAnsi" w:hAnsiTheme="minorHAnsi"/>
        </w:rPr>
        <w:t>Por aposentadorias, vacâncias, redistribuições, exonerações, rescisões contratuais e demais situações previstas na legislação federal pertinente;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lastRenderedPageBreak/>
        <w:t>Art</w:t>
      </w:r>
      <w:r w:rsidR="00F30E5C" w:rsidRPr="00C21576">
        <w:rPr>
          <w:rFonts w:asciiTheme="minorHAnsi" w:hAnsiTheme="minorHAnsi"/>
        </w:rPr>
        <w:t>.</w:t>
      </w:r>
      <w:r w:rsidRPr="00C21576">
        <w:rPr>
          <w:rFonts w:asciiTheme="minorHAnsi" w:hAnsiTheme="minorHAnsi"/>
        </w:rPr>
        <w:t xml:space="preserve"> </w:t>
      </w:r>
      <w:r w:rsidR="00820123" w:rsidRPr="00C21576">
        <w:rPr>
          <w:rFonts w:asciiTheme="minorHAnsi" w:hAnsiTheme="minorHAnsi"/>
        </w:rPr>
        <w:t>7</w:t>
      </w:r>
      <w:r w:rsidR="00820123"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 xml:space="preserve">. O prazo para interposição de recurso administrativo ao </w:t>
      </w:r>
      <w:proofErr w:type="gramStart"/>
      <w:r w:rsidRPr="00C21576">
        <w:rPr>
          <w:rFonts w:asciiTheme="minorHAnsi" w:hAnsiTheme="minorHAnsi"/>
        </w:rPr>
        <w:t>ConsCCNH</w:t>
      </w:r>
      <w:proofErr w:type="gramEnd"/>
      <w:r w:rsidRPr="00C21576">
        <w:rPr>
          <w:rFonts w:asciiTheme="minorHAnsi" w:hAnsiTheme="minorHAnsi"/>
        </w:rPr>
        <w:t xml:space="preserve">, nos casos de </w:t>
      </w:r>
      <w:r w:rsidRPr="00C21576">
        <w:rPr>
          <w:rStyle w:val="il"/>
          <w:rFonts w:asciiTheme="minorHAnsi" w:hAnsiTheme="minorHAnsi"/>
        </w:rPr>
        <w:t>descredenciamento</w:t>
      </w:r>
      <w:r w:rsidRPr="00C21576">
        <w:rPr>
          <w:rFonts w:asciiTheme="minorHAnsi" w:hAnsiTheme="minorHAnsi"/>
        </w:rPr>
        <w:t xml:space="preserve"> compulsório ou de indeferimento de pedido de</w:t>
      </w:r>
      <w:r w:rsidR="00820123" w:rsidRPr="00C21576">
        <w:rPr>
          <w:rFonts w:asciiTheme="minorHAnsi" w:hAnsiTheme="minorHAnsi"/>
        </w:rPr>
        <w:t xml:space="preserve"> </w:t>
      </w:r>
      <w:r w:rsidRPr="00C21576">
        <w:rPr>
          <w:rFonts w:asciiTheme="minorHAnsi" w:hAnsiTheme="minorHAnsi"/>
        </w:rPr>
        <w:t xml:space="preserve">credenciamento, será de 15 dias contados a partir da data de disponibilização da publicação da portaria de </w:t>
      </w:r>
      <w:r w:rsidRPr="00C21576">
        <w:rPr>
          <w:rStyle w:val="il"/>
          <w:rFonts w:asciiTheme="minorHAnsi" w:hAnsiTheme="minorHAnsi"/>
        </w:rPr>
        <w:t>credenciamento</w:t>
      </w:r>
      <w:r w:rsidRPr="00C21576">
        <w:rPr>
          <w:rFonts w:asciiTheme="minorHAnsi" w:hAnsiTheme="minorHAnsi"/>
        </w:rPr>
        <w:t xml:space="preserve"> ou de </w:t>
      </w:r>
      <w:r w:rsidRPr="00C21576">
        <w:rPr>
          <w:rStyle w:val="il"/>
          <w:rFonts w:asciiTheme="minorHAnsi" w:hAnsiTheme="minorHAnsi"/>
        </w:rPr>
        <w:t>descredenciamento</w:t>
      </w:r>
      <w:r w:rsidRPr="00C21576">
        <w:rPr>
          <w:rFonts w:asciiTheme="minorHAnsi" w:hAnsiTheme="minorHAnsi"/>
        </w:rPr>
        <w:t xml:space="preserve"> no Boletim de Serviços da UFABC.</w:t>
      </w:r>
    </w:p>
    <w:p w:rsidR="002E04B7" w:rsidRPr="00C21576" w:rsidRDefault="002E04B7" w:rsidP="003B107C">
      <w:pPr>
        <w:pStyle w:val="NormalWeb"/>
        <w:ind w:firstLine="708"/>
        <w:jc w:val="both"/>
        <w:rPr>
          <w:rFonts w:asciiTheme="minorHAnsi" w:hAnsiTheme="minorHAnsi"/>
        </w:rPr>
      </w:pPr>
      <w:r w:rsidRPr="00C21576">
        <w:rPr>
          <w:rFonts w:asciiTheme="minorHAnsi" w:hAnsiTheme="minorHAnsi"/>
        </w:rPr>
        <w:t xml:space="preserve">Art. </w:t>
      </w:r>
      <w:r w:rsidR="00820123" w:rsidRPr="00C21576">
        <w:rPr>
          <w:rFonts w:asciiTheme="minorHAnsi" w:hAnsiTheme="minorHAnsi"/>
        </w:rPr>
        <w:t>8</w:t>
      </w:r>
      <w:r w:rsidR="00820123" w:rsidRPr="00C21576">
        <w:rPr>
          <w:rFonts w:asciiTheme="minorHAnsi" w:hAnsiTheme="minorHAnsi"/>
          <w:vertAlign w:val="superscript"/>
        </w:rPr>
        <w:t>o</w:t>
      </w:r>
      <w:r w:rsidRPr="00C21576">
        <w:rPr>
          <w:rFonts w:asciiTheme="minorHAnsi" w:hAnsiTheme="minorHAnsi"/>
        </w:rPr>
        <w:t xml:space="preserve">. O presente procedimento aplica-se somente para as hipóteses de </w:t>
      </w:r>
      <w:r w:rsidRPr="00C21576">
        <w:rPr>
          <w:rStyle w:val="il"/>
          <w:rFonts w:asciiTheme="minorHAnsi" w:hAnsiTheme="minorHAnsi"/>
        </w:rPr>
        <w:t>credenciamento</w:t>
      </w:r>
      <w:r w:rsidRPr="00C21576">
        <w:rPr>
          <w:rFonts w:asciiTheme="minorHAnsi" w:hAnsiTheme="minorHAnsi"/>
        </w:rPr>
        <w:t xml:space="preserve"> voluntário e de </w:t>
      </w:r>
      <w:r w:rsidRPr="00C21576">
        <w:rPr>
          <w:rStyle w:val="il"/>
          <w:rFonts w:asciiTheme="minorHAnsi" w:hAnsiTheme="minorHAnsi"/>
        </w:rPr>
        <w:t>descredenciamento</w:t>
      </w:r>
      <w:r w:rsidRPr="00C21576">
        <w:rPr>
          <w:rFonts w:asciiTheme="minorHAnsi" w:hAnsiTheme="minorHAnsi"/>
        </w:rPr>
        <w:t xml:space="preserve"> compulsório, de acordo com o Artigo 3° da Resolução n° 05 da Comissão de Graduação.</w:t>
      </w:r>
    </w:p>
    <w:p w:rsidR="00CB509B" w:rsidRPr="00C21576" w:rsidRDefault="00CB509B" w:rsidP="003B107C">
      <w:pPr>
        <w:spacing w:before="120" w:after="120"/>
        <w:ind w:firstLine="708"/>
        <w:jc w:val="both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sz w:val="24"/>
          <w:szCs w:val="24"/>
        </w:rPr>
        <w:t>Art.</w:t>
      </w:r>
      <w:r w:rsidR="00F30E5C" w:rsidRPr="00C21576">
        <w:rPr>
          <w:rFonts w:asciiTheme="minorHAnsi" w:hAnsiTheme="minorHAnsi"/>
          <w:sz w:val="24"/>
          <w:szCs w:val="24"/>
        </w:rPr>
        <w:t xml:space="preserve"> 9</w:t>
      </w:r>
      <w:r w:rsidR="00F30E5C" w:rsidRPr="00C21576">
        <w:rPr>
          <w:rFonts w:asciiTheme="minorHAnsi" w:hAnsiTheme="minorHAnsi"/>
          <w:sz w:val="24"/>
          <w:szCs w:val="24"/>
          <w:vertAlign w:val="superscript"/>
        </w:rPr>
        <w:t>o</w:t>
      </w:r>
      <w:r w:rsidRPr="00C21576">
        <w:rPr>
          <w:rFonts w:asciiTheme="minorHAnsi" w:hAnsiTheme="minorHAnsi"/>
          <w:sz w:val="24"/>
          <w:szCs w:val="24"/>
        </w:rPr>
        <w:t xml:space="preserve"> Casos omissos serão tratados pela Coordenação do Curso, aplicando-se supletivamente e no que couber, o rito normativo da lei de processos administrativos federais (lei nº</w:t>
      </w:r>
      <w:r w:rsidR="001819A7" w:rsidRPr="00C21576">
        <w:rPr>
          <w:rFonts w:asciiTheme="minorHAnsi" w:hAnsiTheme="minorHAnsi"/>
          <w:sz w:val="24"/>
          <w:szCs w:val="24"/>
        </w:rPr>
        <w:t xml:space="preserve"> </w:t>
      </w:r>
      <w:r w:rsidRPr="00C21576">
        <w:rPr>
          <w:rFonts w:asciiTheme="minorHAnsi" w:hAnsiTheme="minorHAnsi"/>
          <w:sz w:val="24"/>
          <w:szCs w:val="24"/>
        </w:rPr>
        <w:t>9784/99), e as referências normativas das resoluções que tratam do credenciamento e de descredenciamento adotadas pelos demais cursos superiores de graduação da UFABC.</w:t>
      </w:r>
    </w:p>
    <w:p w:rsidR="00CB509B" w:rsidRPr="00C21576" w:rsidRDefault="00CB509B" w:rsidP="003B107C">
      <w:pPr>
        <w:spacing w:before="120" w:after="120"/>
        <w:ind w:firstLine="708"/>
        <w:jc w:val="both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sz w:val="24"/>
          <w:szCs w:val="24"/>
        </w:rPr>
        <w:t>Art. 10º. Esta Resolução entra em vigor a partir de sua publicação no Boletim de Serviços da UFABC.</w:t>
      </w:r>
    </w:p>
    <w:p w:rsidR="00CB509B" w:rsidRPr="00C21576" w:rsidRDefault="00CB509B" w:rsidP="001819A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819A7" w:rsidRPr="00C21576" w:rsidRDefault="001819A7" w:rsidP="001819A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819A7" w:rsidRPr="00C21576" w:rsidRDefault="001819A7" w:rsidP="001819A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819A7" w:rsidRPr="00C21576" w:rsidRDefault="001819A7" w:rsidP="001819A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CB509B" w:rsidRPr="00C21576" w:rsidRDefault="00CB509B" w:rsidP="001819A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b/>
          <w:sz w:val="24"/>
          <w:szCs w:val="24"/>
        </w:rPr>
        <w:t>Ronei Miotto</w:t>
      </w:r>
    </w:p>
    <w:p w:rsidR="004F516A" w:rsidRPr="00C21576" w:rsidRDefault="00CB509B" w:rsidP="001819A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21576">
        <w:rPr>
          <w:rFonts w:asciiTheme="minorHAnsi" w:hAnsiTheme="minorHAnsi"/>
          <w:sz w:val="24"/>
          <w:szCs w:val="24"/>
        </w:rPr>
        <w:t>Presidente</w:t>
      </w:r>
    </w:p>
    <w:sectPr w:rsidR="004F516A" w:rsidRPr="00C21576" w:rsidSect="003B107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213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pStyle w:val="Ttulo3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4B7"/>
    <w:rsid w:val="000440A8"/>
    <w:rsid w:val="001819A7"/>
    <w:rsid w:val="001F15FB"/>
    <w:rsid w:val="002E04B7"/>
    <w:rsid w:val="003B107C"/>
    <w:rsid w:val="00461EEA"/>
    <w:rsid w:val="004B22A2"/>
    <w:rsid w:val="004F516A"/>
    <w:rsid w:val="005A51F1"/>
    <w:rsid w:val="00820123"/>
    <w:rsid w:val="008C10BA"/>
    <w:rsid w:val="008C7743"/>
    <w:rsid w:val="00C21576"/>
    <w:rsid w:val="00CB509B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6A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F15FB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2E04B7"/>
  </w:style>
  <w:style w:type="paragraph" w:styleId="Textodebalo">
    <w:name w:val="Balloon Text"/>
    <w:basedOn w:val="Normal"/>
    <w:link w:val="TextodebaloChar"/>
    <w:uiPriority w:val="99"/>
    <w:semiHidden/>
    <w:unhideWhenUsed/>
    <w:rsid w:val="00C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9B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1F15FB"/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styleId="Hyperlink">
    <w:name w:val="Hyperlink"/>
    <w:rsid w:val="001F15FB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1F15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nh.ufabc.edu.br/direcao/ccnh_portaria_0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Priscila Moura Arakaki</cp:lastModifiedBy>
  <cp:revision>9</cp:revision>
  <dcterms:created xsi:type="dcterms:W3CDTF">2017-07-26T18:21:00Z</dcterms:created>
  <dcterms:modified xsi:type="dcterms:W3CDTF">2017-08-03T13:20:00Z</dcterms:modified>
</cp:coreProperties>
</file>