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54" w:rsidRPr="002974C1" w:rsidRDefault="006B7154" w:rsidP="002974C1">
      <w:pPr>
        <w:ind w:firstLine="0"/>
        <w:jc w:val="center"/>
        <w:rPr>
          <w:bCs/>
          <w:sz w:val="40"/>
        </w:rPr>
      </w:pPr>
      <w:r w:rsidRPr="002974C1">
        <w:rPr>
          <w:bCs/>
          <w:sz w:val="40"/>
        </w:rPr>
        <w:t>Reserva Técnica Institucional</w:t>
      </w:r>
      <w:r w:rsidR="00F749D5">
        <w:rPr>
          <w:bCs/>
          <w:sz w:val="40"/>
        </w:rPr>
        <w:t xml:space="preserve"> (RTI) ●</w:t>
      </w:r>
      <w:r w:rsidRPr="002974C1">
        <w:rPr>
          <w:bCs/>
          <w:sz w:val="40"/>
        </w:rPr>
        <w:t xml:space="preserve"> FAPESP</w:t>
      </w:r>
    </w:p>
    <w:p w:rsidR="002974C1" w:rsidRPr="006B7154" w:rsidRDefault="00A24B0C" w:rsidP="00C90760">
      <w:pPr>
        <w:ind w:firstLine="0"/>
        <w:rPr>
          <w:b/>
          <w:bCs/>
        </w:rPr>
      </w:pPr>
      <w:r>
        <w:rPr>
          <w:b/>
          <w:bCs/>
        </w:rPr>
        <w:t xml:space="preserve"> </w:t>
      </w:r>
    </w:p>
    <w:p w:rsidR="006B7154" w:rsidRDefault="006B7154" w:rsidP="002974C1">
      <w:pPr>
        <w:spacing w:before="120" w:after="120" w:line="360" w:lineRule="auto"/>
        <w:ind w:firstLine="0"/>
        <w:rPr>
          <w:b/>
          <w:bCs/>
          <w:color w:val="1F497D" w:themeColor="text2"/>
          <w:sz w:val="32"/>
        </w:rPr>
      </w:pPr>
    </w:p>
    <w:p w:rsidR="005C2333" w:rsidRPr="002974C1" w:rsidRDefault="005C2333" w:rsidP="002974C1">
      <w:pPr>
        <w:spacing w:before="120" w:after="120" w:line="360" w:lineRule="auto"/>
        <w:ind w:firstLine="0"/>
        <w:rPr>
          <w:b/>
          <w:bCs/>
          <w:color w:val="1F497D" w:themeColor="text2"/>
          <w:sz w:val="3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214"/>
      </w:tblGrid>
      <w:tr w:rsidR="00F749D5" w:rsidRPr="005950FE" w:rsidTr="005C2333">
        <w:trPr>
          <w:jc w:val="center"/>
        </w:trPr>
        <w:tc>
          <w:tcPr>
            <w:tcW w:w="9214" w:type="dxa"/>
            <w:shd w:val="clear" w:color="auto" w:fill="365F91" w:themeFill="accent1" w:themeFillShade="BF"/>
          </w:tcPr>
          <w:p w:rsidR="00F749D5" w:rsidRPr="005950FE" w:rsidRDefault="00F749D5" w:rsidP="00730752">
            <w:pPr>
              <w:spacing w:before="240" w:after="24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32"/>
              </w:rPr>
            </w:pPr>
            <w:r w:rsidRPr="005950FE">
              <w:rPr>
                <w:b/>
                <w:bCs/>
                <w:color w:val="FFFFFF" w:themeColor="background1"/>
                <w:sz w:val="32"/>
              </w:rPr>
              <w:t xml:space="preserve">Plano anual para aplicação da </w:t>
            </w:r>
            <w:r w:rsidR="00056B95">
              <w:rPr>
                <w:b/>
                <w:bCs/>
                <w:color w:val="FFFFFF" w:themeColor="background1"/>
                <w:sz w:val="32"/>
              </w:rPr>
              <w:t>parcela de RTI</w:t>
            </w:r>
            <w:r w:rsidRPr="005950FE">
              <w:rPr>
                <w:b/>
                <w:bCs/>
                <w:color w:val="FFFFFF" w:themeColor="background1"/>
                <w:sz w:val="32"/>
              </w:rPr>
              <w:t xml:space="preserve"> </w:t>
            </w:r>
            <w:r w:rsidR="003950CB">
              <w:rPr>
                <w:b/>
                <w:bCs/>
                <w:color w:val="FFFFFF" w:themeColor="background1"/>
                <w:sz w:val="32"/>
              </w:rPr>
              <w:t>2014/</w:t>
            </w:r>
            <w:r w:rsidR="00730752">
              <w:rPr>
                <w:b/>
                <w:bCs/>
                <w:color w:val="FFFFFF" w:themeColor="background1"/>
                <w:sz w:val="32"/>
              </w:rPr>
              <w:t>2015</w:t>
            </w:r>
            <w:r w:rsidRPr="005950FE">
              <w:rPr>
                <w:b/>
                <w:bCs/>
                <w:color w:val="FFFFFF" w:themeColor="background1"/>
                <w:sz w:val="32"/>
              </w:rPr>
              <w:t xml:space="preserve"> em</w:t>
            </w:r>
            <w:r w:rsidR="00056B95">
              <w:rPr>
                <w:b/>
                <w:bCs/>
                <w:color w:val="FFFFFF" w:themeColor="background1"/>
                <w:sz w:val="32"/>
              </w:rPr>
              <w:t xml:space="preserve"> custos</w:t>
            </w:r>
            <w:r w:rsidR="00730752">
              <w:rPr>
                <w:b/>
                <w:bCs/>
                <w:color w:val="FFFFFF" w:themeColor="background1"/>
                <w:sz w:val="32"/>
              </w:rPr>
              <w:t xml:space="preserve"> </w:t>
            </w:r>
            <w:r w:rsidR="00056B95">
              <w:rPr>
                <w:b/>
                <w:bCs/>
                <w:color w:val="FFFFFF" w:themeColor="background1"/>
                <w:sz w:val="32"/>
              </w:rPr>
              <w:t xml:space="preserve">relativos à </w:t>
            </w:r>
            <w:r w:rsidRPr="005950FE">
              <w:rPr>
                <w:b/>
                <w:bCs/>
                <w:color w:val="FFFFFF" w:themeColor="background1"/>
                <w:sz w:val="32"/>
              </w:rPr>
              <w:t>infraestrutura institucional para pesquisa</w:t>
            </w:r>
          </w:p>
        </w:tc>
      </w:tr>
    </w:tbl>
    <w:p w:rsidR="006B7154" w:rsidRDefault="006B7154" w:rsidP="00F749D5">
      <w:pPr>
        <w:ind w:firstLine="0"/>
        <w:rPr>
          <w:b/>
          <w:bCs/>
        </w:rPr>
      </w:pPr>
    </w:p>
    <w:p w:rsidR="002974C1" w:rsidRDefault="002974C1" w:rsidP="00C90760">
      <w:pPr>
        <w:ind w:firstLine="0"/>
        <w:rPr>
          <w:b/>
          <w:bCs/>
        </w:rPr>
      </w:pPr>
    </w:p>
    <w:p w:rsidR="00530277" w:rsidRDefault="00530277" w:rsidP="00F749D5">
      <w:pPr>
        <w:ind w:firstLine="0"/>
        <w:rPr>
          <w:b/>
          <w:bCs/>
        </w:rPr>
      </w:pPr>
    </w:p>
    <w:p w:rsidR="002974C1" w:rsidRDefault="002974C1" w:rsidP="00C90760">
      <w:pPr>
        <w:ind w:firstLine="0"/>
        <w:rPr>
          <w:b/>
          <w:bCs/>
        </w:rPr>
      </w:pPr>
    </w:p>
    <w:p w:rsidR="002974C1" w:rsidRPr="002974C1" w:rsidRDefault="002974C1" w:rsidP="002974C1">
      <w:pPr>
        <w:ind w:firstLine="0"/>
        <w:jc w:val="center"/>
        <w:rPr>
          <w:bCs/>
          <w:sz w:val="28"/>
        </w:rPr>
      </w:pPr>
      <w:r w:rsidRPr="002974C1">
        <w:rPr>
          <w:bCs/>
          <w:sz w:val="28"/>
        </w:rPr>
        <w:t>Centro de Ciências Naturais e Humanas</w:t>
      </w:r>
      <w:r w:rsidR="008569CD">
        <w:rPr>
          <w:bCs/>
          <w:sz w:val="28"/>
        </w:rPr>
        <w:t xml:space="preserve"> ● Universidade Federal do ABC</w:t>
      </w:r>
    </w:p>
    <w:p w:rsidR="002974C1" w:rsidRPr="006B7154" w:rsidRDefault="002974C1" w:rsidP="00C90760">
      <w:pPr>
        <w:ind w:firstLine="0"/>
        <w:rPr>
          <w:b/>
          <w:bCs/>
        </w:rPr>
      </w:pPr>
    </w:p>
    <w:p w:rsidR="006B7154" w:rsidRDefault="006B7154" w:rsidP="00C90760">
      <w:pPr>
        <w:ind w:firstLine="0"/>
        <w:rPr>
          <w:b/>
          <w:bCs/>
        </w:rPr>
      </w:pPr>
    </w:p>
    <w:p w:rsidR="002974C1" w:rsidRDefault="002974C1" w:rsidP="00C90760">
      <w:pPr>
        <w:ind w:firstLine="0"/>
        <w:rPr>
          <w:b/>
          <w:bCs/>
        </w:rPr>
      </w:pPr>
    </w:p>
    <w:p w:rsidR="002974C1" w:rsidRPr="006B7154" w:rsidRDefault="002974C1" w:rsidP="00C90760">
      <w:pPr>
        <w:ind w:firstLine="0"/>
        <w:rPr>
          <w:b/>
          <w:bCs/>
        </w:rPr>
      </w:pPr>
    </w:p>
    <w:p w:rsidR="006B7154" w:rsidRDefault="006B7154" w:rsidP="002974C1">
      <w:pPr>
        <w:jc w:val="right"/>
        <w:rPr>
          <w:bCs/>
        </w:rPr>
      </w:pPr>
      <w:r w:rsidRPr="006B7154">
        <w:rPr>
          <w:b/>
          <w:bCs/>
        </w:rPr>
        <w:t xml:space="preserve">Diretor: </w:t>
      </w:r>
      <w:r w:rsidRPr="002974C1">
        <w:rPr>
          <w:bCs/>
        </w:rPr>
        <w:t xml:space="preserve">Prof. Dr. </w:t>
      </w:r>
      <w:proofErr w:type="spellStart"/>
      <w:r w:rsidR="00730752">
        <w:rPr>
          <w:bCs/>
        </w:rPr>
        <w:t>Ronei</w:t>
      </w:r>
      <w:proofErr w:type="spellEnd"/>
      <w:r w:rsidR="00730752">
        <w:rPr>
          <w:bCs/>
        </w:rPr>
        <w:t xml:space="preserve"> </w:t>
      </w:r>
      <w:proofErr w:type="spellStart"/>
      <w:r w:rsidR="00730752">
        <w:rPr>
          <w:bCs/>
        </w:rPr>
        <w:t>Miotto</w:t>
      </w:r>
      <w:proofErr w:type="spellEnd"/>
    </w:p>
    <w:p w:rsidR="00C90760" w:rsidRPr="006B7154" w:rsidRDefault="00C90760" w:rsidP="002974C1">
      <w:pPr>
        <w:jc w:val="right"/>
        <w:rPr>
          <w:b/>
          <w:bCs/>
        </w:rPr>
      </w:pPr>
    </w:p>
    <w:p w:rsidR="006B7154" w:rsidRPr="006B7154" w:rsidRDefault="006B7154" w:rsidP="002974C1">
      <w:pPr>
        <w:jc w:val="right"/>
        <w:rPr>
          <w:b/>
          <w:bCs/>
        </w:rPr>
      </w:pPr>
      <w:r w:rsidRPr="006B7154">
        <w:rPr>
          <w:b/>
          <w:bCs/>
        </w:rPr>
        <w:t xml:space="preserve">Responsável RTI: </w:t>
      </w:r>
      <w:r w:rsidRPr="002974C1">
        <w:rPr>
          <w:bCs/>
        </w:rPr>
        <w:t>Prof</w:t>
      </w:r>
      <w:r w:rsidR="00730752">
        <w:rPr>
          <w:bCs/>
        </w:rPr>
        <w:t>a</w:t>
      </w:r>
      <w:r w:rsidRPr="002974C1">
        <w:rPr>
          <w:bCs/>
        </w:rPr>
        <w:t>. Dr</w:t>
      </w:r>
      <w:r w:rsidR="00730752">
        <w:rPr>
          <w:bCs/>
        </w:rPr>
        <w:t>a</w:t>
      </w:r>
      <w:r w:rsidRPr="002974C1">
        <w:rPr>
          <w:bCs/>
        </w:rPr>
        <w:t xml:space="preserve">. </w:t>
      </w:r>
      <w:r w:rsidR="00730752">
        <w:rPr>
          <w:bCs/>
        </w:rPr>
        <w:t xml:space="preserve">Andréa Onofre de </w:t>
      </w:r>
      <w:proofErr w:type="spellStart"/>
      <w:r w:rsidR="00730752">
        <w:rPr>
          <w:bCs/>
        </w:rPr>
        <w:t>Araujo</w:t>
      </w:r>
      <w:proofErr w:type="spellEnd"/>
    </w:p>
    <w:p w:rsidR="002974C1" w:rsidRPr="006B7154" w:rsidRDefault="002974C1" w:rsidP="006B7154">
      <w:pPr>
        <w:ind w:firstLine="0"/>
        <w:rPr>
          <w:b/>
          <w:bCs/>
        </w:rPr>
      </w:pPr>
    </w:p>
    <w:p w:rsidR="006B7154" w:rsidRPr="006B7154" w:rsidRDefault="006B7154" w:rsidP="00C90760">
      <w:pPr>
        <w:ind w:firstLine="0"/>
        <w:rPr>
          <w:b/>
          <w:bCs/>
        </w:rPr>
      </w:pPr>
    </w:p>
    <w:p w:rsidR="006B7154" w:rsidRDefault="006B7154" w:rsidP="00C90760">
      <w:pPr>
        <w:ind w:firstLine="0"/>
        <w:jc w:val="center"/>
      </w:pPr>
      <w:r w:rsidRPr="002974C1">
        <w:rPr>
          <w:bCs/>
        </w:rPr>
        <w:t xml:space="preserve">Santo André </w:t>
      </w:r>
      <w:r w:rsidR="002974C1" w:rsidRPr="002974C1">
        <w:rPr>
          <w:bCs/>
        </w:rPr>
        <w:t>●</w:t>
      </w:r>
      <w:r w:rsidRPr="002974C1">
        <w:rPr>
          <w:bCs/>
        </w:rPr>
        <w:t xml:space="preserve"> SP </w:t>
      </w:r>
      <w:r w:rsidR="002974C1" w:rsidRPr="002974C1">
        <w:rPr>
          <w:bCs/>
        </w:rPr>
        <w:t>●</w:t>
      </w:r>
      <w:r w:rsidRPr="002974C1">
        <w:rPr>
          <w:bCs/>
        </w:rPr>
        <w:t xml:space="preserve"> </w:t>
      </w:r>
      <w:r w:rsidR="00730752">
        <w:rPr>
          <w:bCs/>
        </w:rPr>
        <w:t>Julho de 2015</w:t>
      </w:r>
    </w:p>
    <w:p w:rsidR="006B7154" w:rsidRDefault="006B7154">
      <w:pPr>
        <w:spacing w:line="240" w:lineRule="auto"/>
        <w:ind w:firstLine="0"/>
        <w:jc w:val="left"/>
      </w:pPr>
      <w:r>
        <w:br w:type="page"/>
      </w:r>
    </w:p>
    <w:sdt>
      <w:sdtPr>
        <w:rPr>
          <w:rFonts w:eastAsiaTheme="minorEastAsia" w:cstheme="minorBidi"/>
          <w:b w:val="0"/>
          <w:bCs w:val="0"/>
          <w:color w:val="auto"/>
          <w:sz w:val="24"/>
          <w:szCs w:val="24"/>
        </w:rPr>
        <w:id w:val="2664170"/>
        <w:docPartObj>
          <w:docPartGallery w:val="Table of Contents"/>
          <w:docPartUnique/>
        </w:docPartObj>
      </w:sdtPr>
      <w:sdtEndPr/>
      <w:sdtContent>
        <w:p w:rsidR="003D5832" w:rsidRDefault="003D5832">
          <w:pPr>
            <w:pStyle w:val="CabealhodoSumrio"/>
          </w:pPr>
          <w:r>
            <w:t>Sumário</w:t>
          </w:r>
        </w:p>
        <w:p w:rsidR="00B35008" w:rsidRDefault="0076164D">
          <w:pPr>
            <w:pStyle w:val="Sumrio1"/>
            <w:tabs>
              <w:tab w:val="left" w:pos="1100"/>
              <w:tab w:val="right" w:leader="dot" w:pos="9735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r>
            <w:fldChar w:fldCharType="begin"/>
          </w:r>
          <w:r w:rsidR="003D5832">
            <w:instrText xml:space="preserve"> TOC \o "1-3" \h \z \u </w:instrText>
          </w:r>
          <w:r>
            <w:fldChar w:fldCharType="separate"/>
          </w:r>
          <w:hyperlink w:anchor="_Toc425925415" w:history="1">
            <w:r w:rsidR="00B35008" w:rsidRPr="00E84829">
              <w:rPr>
                <w:rStyle w:val="Hyperlink"/>
                <w:noProof/>
              </w:rPr>
              <w:t>1</w:t>
            </w:r>
            <w:r w:rsidR="00B35008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ab/>
            </w:r>
            <w:r w:rsidR="00B35008" w:rsidRPr="00E84829">
              <w:rPr>
                <w:rStyle w:val="Hyperlink"/>
                <w:noProof/>
              </w:rPr>
              <w:t>Introdução</w:t>
            </w:r>
            <w:r w:rsidR="00B35008">
              <w:rPr>
                <w:noProof/>
                <w:webHidden/>
              </w:rPr>
              <w:tab/>
            </w:r>
            <w:r w:rsidR="00B35008">
              <w:rPr>
                <w:noProof/>
                <w:webHidden/>
              </w:rPr>
              <w:fldChar w:fldCharType="begin"/>
            </w:r>
            <w:r w:rsidR="00B35008">
              <w:rPr>
                <w:noProof/>
                <w:webHidden/>
              </w:rPr>
              <w:instrText xml:space="preserve"> PAGEREF _Toc425925415 \h </w:instrText>
            </w:r>
            <w:r w:rsidR="00B35008">
              <w:rPr>
                <w:noProof/>
                <w:webHidden/>
              </w:rPr>
            </w:r>
            <w:r w:rsidR="00B35008">
              <w:rPr>
                <w:noProof/>
                <w:webHidden/>
              </w:rPr>
              <w:fldChar w:fldCharType="separate"/>
            </w:r>
            <w:r w:rsidR="00E32614">
              <w:rPr>
                <w:noProof/>
                <w:webHidden/>
              </w:rPr>
              <w:t>2</w:t>
            </w:r>
            <w:r w:rsidR="00B35008">
              <w:rPr>
                <w:noProof/>
                <w:webHidden/>
              </w:rPr>
              <w:fldChar w:fldCharType="end"/>
            </w:r>
          </w:hyperlink>
        </w:p>
        <w:p w:rsidR="00B35008" w:rsidRDefault="00914D56">
          <w:pPr>
            <w:pStyle w:val="Sumrio1"/>
            <w:tabs>
              <w:tab w:val="left" w:pos="1100"/>
              <w:tab w:val="right" w:leader="dot" w:pos="9735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425925416" w:history="1">
            <w:r w:rsidR="00B35008" w:rsidRPr="00E84829">
              <w:rPr>
                <w:rStyle w:val="Hyperlink"/>
                <w:noProof/>
              </w:rPr>
              <w:t>2</w:t>
            </w:r>
            <w:r w:rsidR="00B35008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ab/>
            </w:r>
            <w:r w:rsidR="00B35008" w:rsidRPr="00E84829">
              <w:rPr>
                <w:rStyle w:val="Hyperlink"/>
                <w:noProof/>
              </w:rPr>
              <w:t>Projetos FAPESP geradores da RTI 2014/2015</w:t>
            </w:r>
            <w:r w:rsidR="00B35008">
              <w:rPr>
                <w:noProof/>
                <w:webHidden/>
              </w:rPr>
              <w:tab/>
            </w:r>
            <w:r w:rsidR="00B35008">
              <w:rPr>
                <w:noProof/>
                <w:webHidden/>
              </w:rPr>
              <w:fldChar w:fldCharType="begin"/>
            </w:r>
            <w:r w:rsidR="00B35008">
              <w:rPr>
                <w:noProof/>
                <w:webHidden/>
              </w:rPr>
              <w:instrText xml:space="preserve"> PAGEREF _Toc425925416 \h </w:instrText>
            </w:r>
            <w:r w:rsidR="00B35008">
              <w:rPr>
                <w:noProof/>
                <w:webHidden/>
              </w:rPr>
            </w:r>
            <w:r w:rsidR="00B35008">
              <w:rPr>
                <w:noProof/>
                <w:webHidden/>
              </w:rPr>
              <w:fldChar w:fldCharType="separate"/>
            </w:r>
            <w:r w:rsidR="00E32614">
              <w:rPr>
                <w:noProof/>
                <w:webHidden/>
              </w:rPr>
              <w:t>3</w:t>
            </w:r>
            <w:r w:rsidR="00B35008">
              <w:rPr>
                <w:noProof/>
                <w:webHidden/>
              </w:rPr>
              <w:fldChar w:fldCharType="end"/>
            </w:r>
          </w:hyperlink>
        </w:p>
        <w:p w:rsidR="00B35008" w:rsidRDefault="00914D56">
          <w:pPr>
            <w:pStyle w:val="Sumrio1"/>
            <w:tabs>
              <w:tab w:val="left" w:pos="1100"/>
              <w:tab w:val="right" w:leader="dot" w:pos="9735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425925417" w:history="1">
            <w:r w:rsidR="00B35008" w:rsidRPr="00E84829">
              <w:rPr>
                <w:rStyle w:val="Hyperlink"/>
                <w:noProof/>
              </w:rPr>
              <w:t>3</w:t>
            </w:r>
            <w:r w:rsidR="00B35008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ab/>
            </w:r>
            <w:r w:rsidR="00B35008" w:rsidRPr="00E84829">
              <w:rPr>
                <w:rStyle w:val="Hyperlink"/>
                <w:noProof/>
              </w:rPr>
              <w:t>Subprojeto 1 • Aquisição de material permanente para espaço de grupo de pesquisa alocado no Bloco Delta</w:t>
            </w:r>
            <w:r w:rsidR="00B35008">
              <w:rPr>
                <w:noProof/>
                <w:webHidden/>
              </w:rPr>
              <w:tab/>
            </w:r>
            <w:r w:rsidR="00B35008">
              <w:rPr>
                <w:noProof/>
                <w:webHidden/>
              </w:rPr>
              <w:fldChar w:fldCharType="begin"/>
            </w:r>
            <w:r w:rsidR="00B35008">
              <w:rPr>
                <w:noProof/>
                <w:webHidden/>
              </w:rPr>
              <w:instrText xml:space="preserve"> PAGEREF _Toc425925417 \h </w:instrText>
            </w:r>
            <w:r w:rsidR="00B35008">
              <w:rPr>
                <w:noProof/>
                <w:webHidden/>
              </w:rPr>
            </w:r>
            <w:r w:rsidR="00B35008">
              <w:rPr>
                <w:noProof/>
                <w:webHidden/>
              </w:rPr>
              <w:fldChar w:fldCharType="separate"/>
            </w:r>
            <w:r w:rsidR="00E32614">
              <w:rPr>
                <w:noProof/>
                <w:webHidden/>
              </w:rPr>
              <w:t>4</w:t>
            </w:r>
            <w:r w:rsidR="00B35008">
              <w:rPr>
                <w:noProof/>
                <w:webHidden/>
              </w:rPr>
              <w:fldChar w:fldCharType="end"/>
            </w:r>
          </w:hyperlink>
        </w:p>
        <w:p w:rsidR="00B35008" w:rsidRDefault="00914D56">
          <w:pPr>
            <w:pStyle w:val="Sumrio1"/>
            <w:tabs>
              <w:tab w:val="left" w:pos="1100"/>
              <w:tab w:val="right" w:leader="dot" w:pos="9735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425925418" w:history="1">
            <w:r w:rsidR="00B35008" w:rsidRPr="00E84829">
              <w:rPr>
                <w:rStyle w:val="Hyperlink"/>
                <w:noProof/>
              </w:rPr>
              <w:t>4</w:t>
            </w:r>
            <w:r w:rsidR="00B35008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ab/>
            </w:r>
            <w:r w:rsidR="00B35008" w:rsidRPr="00E84829">
              <w:rPr>
                <w:rStyle w:val="Hyperlink"/>
                <w:noProof/>
              </w:rPr>
              <w:t>Subprojeto 2 • Readequação de infraestrutura para espaço de grupo de pesquisa alocado no bloco B</w:t>
            </w:r>
            <w:r w:rsidR="00B35008">
              <w:rPr>
                <w:noProof/>
                <w:webHidden/>
              </w:rPr>
              <w:tab/>
            </w:r>
            <w:r w:rsidR="00B35008">
              <w:rPr>
                <w:noProof/>
                <w:webHidden/>
              </w:rPr>
              <w:fldChar w:fldCharType="begin"/>
            </w:r>
            <w:r w:rsidR="00B35008">
              <w:rPr>
                <w:noProof/>
                <w:webHidden/>
              </w:rPr>
              <w:instrText xml:space="preserve"> PAGEREF _Toc425925418 \h </w:instrText>
            </w:r>
            <w:r w:rsidR="00B35008">
              <w:rPr>
                <w:noProof/>
                <w:webHidden/>
              </w:rPr>
            </w:r>
            <w:r w:rsidR="00B35008">
              <w:rPr>
                <w:noProof/>
                <w:webHidden/>
              </w:rPr>
              <w:fldChar w:fldCharType="separate"/>
            </w:r>
            <w:r w:rsidR="00E32614">
              <w:rPr>
                <w:noProof/>
                <w:webHidden/>
              </w:rPr>
              <w:t>6</w:t>
            </w:r>
            <w:r w:rsidR="00B35008">
              <w:rPr>
                <w:noProof/>
                <w:webHidden/>
              </w:rPr>
              <w:fldChar w:fldCharType="end"/>
            </w:r>
          </w:hyperlink>
        </w:p>
        <w:p w:rsidR="00B35008" w:rsidRDefault="00914D56">
          <w:pPr>
            <w:pStyle w:val="Sumrio1"/>
            <w:tabs>
              <w:tab w:val="left" w:pos="1100"/>
              <w:tab w:val="right" w:leader="dot" w:pos="9735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425925419" w:history="1">
            <w:r w:rsidR="00B35008" w:rsidRPr="00E84829">
              <w:rPr>
                <w:rStyle w:val="Hyperlink"/>
                <w:noProof/>
              </w:rPr>
              <w:t>5</w:t>
            </w:r>
            <w:r w:rsidR="00B35008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ab/>
            </w:r>
            <w:r w:rsidR="00B35008" w:rsidRPr="00E84829">
              <w:rPr>
                <w:rStyle w:val="Hyperlink"/>
                <w:noProof/>
              </w:rPr>
              <w:t>Subprojeto 3 • Aquisição de material de consumo destinado à espaços de grupos de pesquisa do CCNH</w:t>
            </w:r>
            <w:r w:rsidR="00B35008">
              <w:rPr>
                <w:noProof/>
                <w:webHidden/>
              </w:rPr>
              <w:tab/>
            </w:r>
            <w:r w:rsidR="00B35008">
              <w:rPr>
                <w:noProof/>
                <w:webHidden/>
              </w:rPr>
              <w:fldChar w:fldCharType="begin"/>
            </w:r>
            <w:r w:rsidR="00B35008">
              <w:rPr>
                <w:noProof/>
                <w:webHidden/>
              </w:rPr>
              <w:instrText xml:space="preserve"> PAGEREF _Toc425925419 \h </w:instrText>
            </w:r>
            <w:r w:rsidR="00B35008">
              <w:rPr>
                <w:noProof/>
                <w:webHidden/>
              </w:rPr>
            </w:r>
            <w:r w:rsidR="00B35008">
              <w:rPr>
                <w:noProof/>
                <w:webHidden/>
              </w:rPr>
              <w:fldChar w:fldCharType="separate"/>
            </w:r>
            <w:r w:rsidR="00E32614">
              <w:rPr>
                <w:noProof/>
                <w:webHidden/>
              </w:rPr>
              <w:t>8</w:t>
            </w:r>
            <w:r w:rsidR="00B35008">
              <w:rPr>
                <w:noProof/>
                <w:webHidden/>
              </w:rPr>
              <w:fldChar w:fldCharType="end"/>
            </w:r>
          </w:hyperlink>
        </w:p>
        <w:p w:rsidR="00B35008" w:rsidRDefault="00914D56">
          <w:pPr>
            <w:pStyle w:val="Sumrio1"/>
            <w:tabs>
              <w:tab w:val="left" w:pos="1100"/>
              <w:tab w:val="right" w:leader="dot" w:pos="9735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425925420" w:history="1">
            <w:r w:rsidR="00B35008" w:rsidRPr="00E84829">
              <w:rPr>
                <w:rStyle w:val="Hyperlink"/>
                <w:noProof/>
              </w:rPr>
              <w:t>6</w:t>
            </w:r>
            <w:r w:rsidR="00B35008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ab/>
            </w:r>
            <w:r w:rsidR="00B35008" w:rsidRPr="00E84829">
              <w:rPr>
                <w:rStyle w:val="Hyperlink"/>
                <w:noProof/>
              </w:rPr>
              <w:t>Subprojeto 4 • Suporte às atividades científicas e tecnológicas de cunho computacional na UFABC</w:t>
            </w:r>
            <w:r w:rsidR="00B35008">
              <w:rPr>
                <w:noProof/>
                <w:webHidden/>
              </w:rPr>
              <w:tab/>
            </w:r>
            <w:r w:rsidR="00B35008">
              <w:rPr>
                <w:noProof/>
                <w:webHidden/>
              </w:rPr>
              <w:tab/>
            </w:r>
            <w:r w:rsidR="00B35008">
              <w:rPr>
                <w:noProof/>
                <w:webHidden/>
              </w:rPr>
              <w:fldChar w:fldCharType="begin"/>
            </w:r>
            <w:r w:rsidR="00B35008">
              <w:rPr>
                <w:noProof/>
                <w:webHidden/>
              </w:rPr>
              <w:instrText xml:space="preserve"> PAGEREF _Toc425925420 \h </w:instrText>
            </w:r>
            <w:r w:rsidR="00B35008">
              <w:rPr>
                <w:noProof/>
                <w:webHidden/>
              </w:rPr>
            </w:r>
            <w:r w:rsidR="00B35008">
              <w:rPr>
                <w:noProof/>
                <w:webHidden/>
              </w:rPr>
              <w:fldChar w:fldCharType="separate"/>
            </w:r>
            <w:r w:rsidR="00E32614">
              <w:rPr>
                <w:noProof/>
                <w:webHidden/>
              </w:rPr>
              <w:t>11</w:t>
            </w:r>
            <w:r w:rsidR="00B35008">
              <w:rPr>
                <w:noProof/>
                <w:webHidden/>
              </w:rPr>
              <w:fldChar w:fldCharType="end"/>
            </w:r>
          </w:hyperlink>
        </w:p>
        <w:p w:rsidR="00B35008" w:rsidRDefault="00914D56">
          <w:pPr>
            <w:pStyle w:val="Sumrio1"/>
            <w:tabs>
              <w:tab w:val="left" w:pos="1100"/>
              <w:tab w:val="right" w:leader="dot" w:pos="9735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425925421" w:history="1">
            <w:r w:rsidR="00B35008" w:rsidRPr="00E84829">
              <w:rPr>
                <w:rStyle w:val="Hyperlink"/>
                <w:noProof/>
              </w:rPr>
              <w:t>7</w:t>
            </w:r>
            <w:r w:rsidR="00B35008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ab/>
            </w:r>
            <w:r w:rsidR="00B35008" w:rsidRPr="00E84829">
              <w:rPr>
                <w:rStyle w:val="Hyperlink"/>
                <w:noProof/>
              </w:rPr>
              <w:t>Anexos</w:t>
            </w:r>
            <w:r w:rsidR="00B35008">
              <w:rPr>
                <w:noProof/>
                <w:webHidden/>
              </w:rPr>
              <w:tab/>
            </w:r>
            <w:r w:rsidR="00B35008">
              <w:rPr>
                <w:noProof/>
                <w:webHidden/>
              </w:rPr>
              <w:fldChar w:fldCharType="begin"/>
            </w:r>
            <w:r w:rsidR="00B35008">
              <w:rPr>
                <w:noProof/>
                <w:webHidden/>
              </w:rPr>
              <w:instrText xml:space="preserve"> PAGEREF _Toc425925421 \h </w:instrText>
            </w:r>
            <w:r w:rsidR="00B35008">
              <w:rPr>
                <w:noProof/>
                <w:webHidden/>
              </w:rPr>
            </w:r>
            <w:r w:rsidR="00B35008">
              <w:rPr>
                <w:noProof/>
                <w:webHidden/>
              </w:rPr>
              <w:fldChar w:fldCharType="separate"/>
            </w:r>
            <w:r w:rsidR="00E32614">
              <w:rPr>
                <w:noProof/>
                <w:webHidden/>
              </w:rPr>
              <w:t>13</w:t>
            </w:r>
            <w:r w:rsidR="00B35008">
              <w:rPr>
                <w:noProof/>
                <w:webHidden/>
              </w:rPr>
              <w:fldChar w:fldCharType="end"/>
            </w:r>
          </w:hyperlink>
        </w:p>
        <w:p w:rsidR="00B35008" w:rsidRDefault="00914D56">
          <w:pPr>
            <w:pStyle w:val="Sumrio2"/>
            <w:tabs>
              <w:tab w:val="left" w:pos="1540"/>
              <w:tab w:val="right" w:leader="dot" w:pos="9735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425925422" w:history="1">
            <w:r w:rsidR="00B35008" w:rsidRPr="00E84829">
              <w:rPr>
                <w:rStyle w:val="Hyperlink"/>
                <w:noProof/>
              </w:rPr>
              <w:t>7.1</w:t>
            </w:r>
            <w:r w:rsidR="00B35008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ab/>
            </w:r>
            <w:r w:rsidR="00B35008" w:rsidRPr="00E84829">
              <w:rPr>
                <w:rStyle w:val="Hyperlink"/>
                <w:noProof/>
              </w:rPr>
              <w:t>Anexo 1 ● Docentes beneficiados na execução do Subprojeto 1</w:t>
            </w:r>
            <w:r w:rsidR="00B35008">
              <w:rPr>
                <w:noProof/>
                <w:webHidden/>
              </w:rPr>
              <w:tab/>
            </w:r>
            <w:r w:rsidR="00B35008">
              <w:rPr>
                <w:noProof/>
                <w:webHidden/>
              </w:rPr>
              <w:fldChar w:fldCharType="begin"/>
            </w:r>
            <w:r w:rsidR="00B35008">
              <w:rPr>
                <w:noProof/>
                <w:webHidden/>
              </w:rPr>
              <w:instrText xml:space="preserve"> PAGEREF _Toc425925422 \h </w:instrText>
            </w:r>
            <w:r w:rsidR="00B35008">
              <w:rPr>
                <w:noProof/>
                <w:webHidden/>
              </w:rPr>
            </w:r>
            <w:r w:rsidR="00B35008">
              <w:rPr>
                <w:noProof/>
                <w:webHidden/>
              </w:rPr>
              <w:fldChar w:fldCharType="separate"/>
            </w:r>
            <w:r w:rsidR="00E32614">
              <w:rPr>
                <w:noProof/>
                <w:webHidden/>
              </w:rPr>
              <w:t>13</w:t>
            </w:r>
            <w:r w:rsidR="00B35008">
              <w:rPr>
                <w:noProof/>
                <w:webHidden/>
              </w:rPr>
              <w:fldChar w:fldCharType="end"/>
            </w:r>
          </w:hyperlink>
        </w:p>
        <w:p w:rsidR="00B35008" w:rsidRDefault="00914D56">
          <w:pPr>
            <w:pStyle w:val="Sumrio2"/>
            <w:tabs>
              <w:tab w:val="left" w:pos="1540"/>
              <w:tab w:val="right" w:leader="dot" w:pos="9735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425925423" w:history="1">
            <w:r w:rsidR="00B35008" w:rsidRPr="00E84829">
              <w:rPr>
                <w:rStyle w:val="Hyperlink"/>
                <w:noProof/>
              </w:rPr>
              <w:t>7.2</w:t>
            </w:r>
            <w:r w:rsidR="00B35008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ab/>
            </w:r>
            <w:r w:rsidR="00B35008" w:rsidRPr="00E84829">
              <w:rPr>
                <w:rStyle w:val="Hyperlink"/>
                <w:noProof/>
              </w:rPr>
              <w:t>Anexo 2 • Docentes beneficiados na execução do Subprojeto 2</w:t>
            </w:r>
            <w:r w:rsidR="00B35008">
              <w:rPr>
                <w:noProof/>
                <w:webHidden/>
              </w:rPr>
              <w:tab/>
            </w:r>
            <w:r w:rsidR="00B35008">
              <w:rPr>
                <w:noProof/>
                <w:webHidden/>
              </w:rPr>
              <w:fldChar w:fldCharType="begin"/>
            </w:r>
            <w:r w:rsidR="00B35008">
              <w:rPr>
                <w:noProof/>
                <w:webHidden/>
              </w:rPr>
              <w:instrText xml:space="preserve"> PAGEREF _Toc425925423 \h </w:instrText>
            </w:r>
            <w:r w:rsidR="00B35008">
              <w:rPr>
                <w:noProof/>
                <w:webHidden/>
              </w:rPr>
            </w:r>
            <w:r w:rsidR="00B35008">
              <w:rPr>
                <w:noProof/>
                <w:webHidden/>
              </w:rPr>
              <w:fldChar w:fldCharType="separate"/>
            </w:r>
            <w:r w:rsidR="00E32614">
              <w:rPr>
                <w:noProof/>
                <w:webHidden/>
              </w:rPr>
              <w:t>14</w:t>
            </w:r>
            <w:r w:rsidR="00B35008">
              <w:rPr>
                <w:noProof/>
                <w:webHidden/>
              </w:rPr>
              <w:fldChar w:fldCharType="end"/>
            </w:r>
          </w:hyperlink>
        </w:p>
        <w:p w:rsidR="00B35008" w:rsidRDefault="00914D56">
          <w:pPr>
            <w:pStyle w:val="Sumrio2"/>
            <w:tabs>
              <w:tab w:val="left" w:pos="1540"/>
              <w:tab w:val="right" w:leader="dot" w:pos="9735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425925424" w:history="1">
            <w:r w:rsidR="00B35008" w:rsidRPr="00E84829">
              <w:rPr>
                <w:rStyle w:val="Hyperlink"/>
                <w:noProof/>
              </w:rPr>
              <w:t>7.3</w:t>
            </w:r>
            <w:r w:rsidR="00B35008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ab/>
            </w:r>
            <w:r w:rsidR="00B35008" w:rsidRPr="00E84829">
              <w:rPr>
                <w:rStyle w:val="Hyperlink"/>
                <w:noProof/>
              </w:rPr>
              <w:t>Anexo 3 • Docentes beneficiados na execução do Subprojeto 3</w:t>
            </w:r>
            <w:r w:rsidR="00B35008">
              <w:rPr>
                <w:noProof/>
                <w:webHidden/>
              </w:rPr>
              <w:tab/>
            </w:r>
            <w:r w:rsidR="00B35008">
              <w:rPr>
                <w:noProof/>
                <w:webHidden/>
              </w:rPr>
              <w:fldChar w:fldCharType="begin"/>
            </w:r>
            <w:r w:rsidR="00B35008">
              <w:rPr>
                <w:noProof/>
                <w:webHidden/>
              </w:rPr>
              <w:instrText xml:space="preserve"> PAGEREF _Toc425925424 \h </w:instrText>
            </w:r>
            <w:r w:rsidR="00B35008">
              <w:rPr>
                <w:noProof/>
                <w:webHidden/>
              </w:rPr>
            </w:r>
            <w:r w:rsidR="00B35008">
              <w:rPr>
                <w:noProof/>
                <w:webHidden/>
              </w:rPr>
              <w:fldChar w:fldCharType="separate"/>
            </w:r>
            <w:r w:rsidR="00E32614">
              <w:rPr>
                <w:noProof/>
                <w:webHidden/>
              </w:rPr>
              <w:t>15</w:t>
            </w:r>
            <w:r w:rsidR="00B35008">
              <w:rPr>
                <w:noProof/>
                <w:webHidden/>
              </w:rPr>
              <w:fldChar w:fldCharType="end"/>
            </w:r>
          </w:hyperlink>
        </w:p>
        <w:p w:rsidR="00B35008" w:rsidRDefault="00914D56">
          <w:pPr>
            <w:pStyle w:val="Sumrio2"/>
            <w:tabs>
              <w:tab w:val="left" w:pos="1540"/>
              <w:tab w:val="right" w:leader="dot" w:pos="9735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425925425" w:history="1">
            <w:r w:rsidR="00B35008" w:rsidRPr="00E84829">
              <w:rPr>
                <w:rStyle w:val="Hyperlink"/>
                <w:noProof/>
              </w:rPr>
              <w:t>7.4</w:t>
            </w:r>
            <w:r w:rsidR="00B35008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ab/>
            </w:r>
            <w:r w:rsidR="00B35008" w:rsidRPr="00E84829">
              <w:rPr>
                <w:rStyle w:val="Hyperlink"/>
                <w:noProof/>
              </w:rPr>
              <w:t>Anexo 4 • Docentes beneficiados na execução do Subprojeto 4</w:t>
            </w:r>
            <w:r w:rsidR="00B35008">
              <w:rPr>
                <w:noProof/>
                <w:webHidden/>
              </w:rPr>
              <w:tab/>
            </w:r>
            <w:r w:rsidR="00B35008">
              <w:rPr>
                <w:noProof/>
                <w:webHidden/>
              </w:rPr>
              <w:fldChar w:fldCharType="begin"/>
            </w:r>
            <w:r w:rsidR="00B35008">
              <w:rPr>
                <w:noProof/>
                <w:webHidden/>
              </w:rPr>
              <w:instrText xml:space="preserve"> PAGEREF _Toc425925425 \h </w:instrText>
            </w:r>
            <w:r w:rsidR="00B35008">
              <w:rPr>
                <w:noProof/>
                <w:webHidden/>
              </w:rPr>
            </w:r>
            <w:r w:rsidR="00B35008">
              <w:rPr>
                <w:noProof/>
                <w:webHidden/>
              </w:rPr>
              <w:fldChar w:fldCharType="separate"/>
            </w:r>
            <w:r w:rsidR="00E32614">
              <w:rPr>
                <w:noProof/>
                <w:webHidden/>
              </w:rPr>
              <w:t>17</w:t>
            </w:r>
            <w:r w:rsidR="00B35008">
              <w:rPr>
                <w:noProof/>
                <w:webHidden/>
              </w:rPr>
              <w:fldChar w:fldCharType="end"/>
            </w:r>
          </w:hyperlink>
        </w:p>
        <w:p w:rsidR="00B35008" w:rsidRDefault="00914D56">
          <w:pPr>
            <w:pStyle w:val="Sumrio2"/>
            <w:tabs>
              <w:tab w:val="left" w:pos="1540"/>
              <w:tab w:val="right" w:leader="dot" w:pos="9735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425925426" w:history="1">
            <w:r w:rsidR="00B35008" w:rsidRPr="00E84829">
              <w:rPr>
                <w:rStyle w:val="Hyperlink"/>
                <w:noProof/>
              </w:rPr>
              <w:t>7.5</w:t>
            </w:r>
            <w:r w:rsidR="00B35008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tab/>
            </w:r>
            <w:r w:rsidR="00B35008" w:rsidRPr="00E84829">
              <w:rPr>
                <w:rStyle w:val="Hyperlink"/>
                <w:noProof/>
              </w:rPr>
              <w:t>Anexo 5 • Detalhamento do consumo mensal e anual esperado para o fornecimento de gases especiais para os laboratórios de pesquisa e a CEM</w:t>
            </w:r>
            <w:r w:rsidR="00B35008">
              <w:rPr>
                <w:noProof/>
                <w:webHidden/>
              </w:rPr>
              <w:tab/>
            </w:r>
            <w:r w:rsidR="00B35008">
              <w:rPr>
                <w:noProof/>
                <w:webHidden/>
              </w:rPr>
              <w:fldChar w:fldCharType="begin"/>
            </w:r>
            <w:r w:rsidR="00B35008">
              <w:rPr>
                <w:noProof/>
                <w:webHidden/>
              </w:rPr>
              <w:instrText xml:space="preserve"> PAGEREF _Toc425925426 \h </w:instrText>
            </w:r>
            <w:r w:rsidR="00B35008">
              <w:rPr>
                <w:noProof/>
                <w:webHidden/>
              </w:rPr>
            </w:r>
            <w:r w:rsidR="00B35008">
              <w:rPr>
                <w:noProof/>
                <w:webHidden/>
              </w:rPr>
              <w:fldChar w:fldCharType="separate"/>
            </w:r>
            <w:r w:rsidR="00E32614">
              <w:rPr>
                <w:noProof/>
                <w:webHidden/>
              </w:rPr>
              <w:t>18</w:t>
            </w:r>
            <w:r w:rsidR="00B35008">
              <w:rPr>
                <w:noProof/>
                <w:webHidden/>
              </w:rPr>
              <w:fldChar w:fldCharType="end"/>
            </w:r>
          </w:hyperlink>
        </w:p>
        <w:p w:rsidR="003D5832" w:rsidRDefault="0076164D">
          <w:r>
            <w:fldChar w:fldCharType="end"/>
          </w:r>
        </w:p>
      </w:sdtContent>
    </w:sdt>
    <w:p w:rsidR="006B7154" w:rsidRDefault="006B7154">
      <w:pPr>
        <w:spacing w:line="240" w:lineRule="auto"/>
        <w:ind w:firstLine="0"/>
        <w:jc w:val="left"/>
      </w:pPr>
      <w:bookmarkStart w:id="0" w:name="_Toc423367580"/>
      <w:bookmarkEnd w:id="0"/>
      <w:r>
        <w:br w:type="page"/>
      </w:r>
    </w:p>
    <w:p w:rsidR="00523668" w:rsidRDefault="00512EC2" w:rsidP="001C3074">
      <w:pPr>
        <w:pStyle w:val="Ttulo1"/>
      </w:pPr>
      <w:bookmarkStart w:id="1" w:name="_Ref241232044"/>
      <w:bookmarkStart w:id="2" w:name="_Toc425925415"/>
      <w:r>
        <w:lastRenderedPageBreak/>
        <w:t>Intr</w:t>
      </w:r>
      <w:r w:rsidRPr="001C3074">
        <w:rPr>
          <w:color w:val="365F91" w:themeColor="accent1" w:themeShade="BF"/>
        </w:rPr>
        <w:t>od</w:t>
      </w:r>
      <w:r>
        <w:t>ução</w:t>
      </w:r>
      <w:bookmarkEnd w:id="1"/>
      <w:bookmarkEnd w:id="2"/>
    </w:p>
    <w:p w:rsidR="00AB0280" w:rsidRDefault="006D21F6" w:rsidP="006B7154">
      <w:r>
        <w:t xml:space="preserve">O Centro de Ciências Naturais </w:t>
      </w:r>
      <w:r w:rsidR="003F35E1">
        <w:t>e Humanas (CCNH) é um dos três</w:t>
      </w:r>
      <w:r>
        <w:t xml:space="preserve"> centros que, juntamente com o Centro</w:t>
      </w:r>
      <w:r w:rsidRPr="006D21F6">
        <w:t xml:space="preserve"> de Engenharia, Modelagem e Ciências Sociais Aplicadas (CECS) e </w:t>
      </w:r>
      <w:r>
        <w:t xml:space="preserve">o </w:t>
      </w:r>
      <w:r w:rsidRPr="006D21F6">
        <w:t>Centro de Matemática, Computação e Cognição (CMCC)</w:t>
      </w:r>
      <w:r w:rsidR="00572E18">
        <w:t xml:space="preserve">, </w:t>
      </w:r>
      <w:proofErr w:type="gramStart"/>
      <w:r w:rsidR="00572E18">
        <w:t>desenvolve</w:t>
      </w:r>
      <w:proofErr w:type="gramEnd"/>
      <w:r w:rsidR="00572E18">
        <w:t xml:space="preserve"> atividades </w:t>
      </w:r>
      <w:r w:rsidR="00510AE9">
        <w:t xml:space="preserve">interdisciplinares </w:t>
      </w:r>
      <w:r w:rsidR="00572E18">
        <w:t xml:space="preserve">em </w:t>
      </w:r>
      <w:r w:rsidR="00572E18" w:rsidRPr="00572E18">
        <w:rPr>
          <w:b/>
        </w:rPr>
        <w:t>ensino</w:t>
      </w:r>
      <w:r w:rsidR="00572E18">
        <w:t xml:space="preserve">, </w:t>
      </w:r>
      <w:r w:rsidR="00572E18" w:rsidRPr="00572E18">
        <w:rPr>
          <w:b/>
        </w:rPr>
        <w:t>pesquisa</w:t>
      </w:r>
      <w:r w:rsidR="00572E18">
        <w:t xml:space="preserve"> e </w:t>
      </w:r>
      <w:r w:rsidR="00572E18" w:rsidRPr="00572E18">
        <w:rPr>
          <w:b/>
        </w:rPr>
        <w:t>extensão</w:t>
      </w:r>
      <w:r w:rsidR="00572E18">
        <w:t xml:space="preserve"> na </w:t>
      </w:r>
      <w:r w:rsidR="00056B95" w:rsidRPr="00056B95">
        <w:t>Universidade Federal do ABC</w:t>
      </w:r>
      <w:r>
        <w:t xml:space="preserve"> (UFABC)</w:t>
      </w:r>
      <w:r w:rsidR="00572E18">
        <w:t xml:space="preserve">. </w:t>
      </w:r>
      <w:r w:rsidR="00510AE9">
        <w:t>O desenvolvimento de</w:t>
      </w:r>
      <w:r w:rsidR="003F35E1">
        <w:t xml:space="preserve"> tais atividades </w:t>
      </w:r>
      <w:r w:rsidR="00510AE9">
        <w:t xml:space="preserve">no CCNH é conduzido por </w:t>
      </w:r>
      <w:r w:rsidR="00663EC6">
        <w:t>180</w:t>
      </w:r>
      <w:r w:rsidR="00510AE9">
        <w:t xml:space="preserve"> (cento e </w:t>
      </w:r>
      <w:r w:rsidR="00663EC6">
        <w:t>oitenta</w:t>
      </w:r>
      <w:r w:rsidR="00510AE9">
        <w:t xml:space="preserve">) docentes ligados às áreas das ciências naturais – </w:t>
      </w:r>
      <w:r w:rsidR="00344A87">
        <w:t>B</w:t>
      </w:r>
      <w:r w:rsidR="00510AE9">
        <w:t xml:space="preserve">iologia, </w:t>
      </w:r>
      <w:r w:rsidR="00344A87">
        <w:t>F</w:t>
      </w:r>
      <w:r w:rsidR="00510AE9">
        <w:t xml:space="preserve">ísica e </w:t>
      </w:r>
      <w:r w:rsidR="00344A87">
        <w:t>Q</w:t>
      </w:r>
      <w:r w:rsidR="00510AE9">
        <w:t xml:space="preserve">uímica – e da </w:t>
      </w:r>
      <w:r w:rsidR="00AA0C15">
        <w:t>F</w:t>
      </w:r>
      <w:r w:rsidR="00510AE9">
        <w:t xml:space="preserve">ilosofia e </w:t>
      </w:r>
      <w:r w:rsidR="00AA0C15">
        <w:t>H</w:t>
      </w:r>
      <w:r w:rsidR="00510AE9">
        <w:t xml:space="preserve">istória da </w:t>
      </w:r>
      <w:r w:rsidR="00AA0C15">
        <w:t>C</w:t>
      </w:r>
      <w:r w:rsidR="00510AE9">
        <w:t>iência</w:t>
      </w:r>
      <w:r w:rsidR="003F35E1">
        <w:t>,</w:t>
      </w:r>
      <w:r w:rsidR="007A3C14">
        <w:rPr>
          <w:rStyle w:val="Refdenotaderodap"/>
        </w:rPr>
        <w:footnoteReference w:id="1"/>
      </w:r>
      <w:r w:rsidR="003F35E1">
        <w:t xml:space="preserve"> sendo que muitos estão credenciados </w:t>
      </w:r>
      <w:r w:rsidR="00823DEF">
        <w:t>nos</w:t>
      </w:r>
      <w:r w:rsidR="003F35E1" w:rsidRPr="003F35E1">
        <w:t xml:space="preserve"> cursos de pós-graduação em </w:t>
      </w:r>
      <w:r w:rsidR="00715436" w:rsidRPr="00715436">
        <w:rPr>
          <w:i/>
        </w:rPr>
        <w:t>Biossistemas</w:t>
      </w:r>
      <w:r w:rsidR="00715436" w:rsidRPr="00715436">
        <w:t xml:space="preserve"> (Mestrado e Doutorado, conceito CAPES nota </w:t>
      </w:r>
      <w:proofErr w:type="gramStart"/>
      <w:r w:rsidR="00715436" w:rsidRPr="00715436">
        <w:t>4</w:t>
      </w:r>
      <w:proofErr w:type="gramEnd"/>
      <w:r w:rsidR="00715436" w:rsidRPr="00715436">
        <w:t xml:space="preserve">), </w:t>
      </w:r>
      <w:proofErr w:type="spellStart"/>
      <w:r w:rsidR="00715436" w:rsidRPr="00715436">
        <w:rPr>
          <w:i/>
        </w:rPr>
        <w:t>Biotecnociência</w:t>
      </w:r>
      <w:proofErr w:type="spellEnd"/>
      <w:r w:rsidR="00715436" w:rsidRPr="00715436">
        <w:t xml:space="preserve"> (Mestrado, conceito CAPES nota 3), </w:t>
      </w:r>
      <w:r w:rsidR="003F35E1" w:rsidRPr="00176774">
        <w:rPr>
          <w:i/>
        </w:rPr>
        <w:t>Ciência e Tecnologia/Química</w:t>
      </w:r>
      <w:r w:rsidR="003F35E1" w:rsidRPr="00176774">
        <w:t xml:space="preserve"> (Mestrado e Doutorado, </w:t>
      </w:r>
      <w:r w:rsidR="00344A87" w:rsidRPr="00176774">
        <w:t xml:space="preserve">conceito </w:t>
      </w:r>
      <w:r w:rsidR="003F35E1" w:rsidRPr="00176774">
        <w:t xml:space="preserve">CAPES </w:t>
      </w:r>
      <w:r w:rsidR="003F35E1" w:rsidRPr="00715436">
        <w:t xml:space="preserve">nota 4), </w:t>
      </w:r>
      <w:r w:rsidR="00715436" w:rsidRPr="00715436">
        <w:t>Ensino, História e Filosofia das Ciências e Matemática (Mestrado, conceito CAPES nota 3</w:t>
      </w:r>
      <w:r w:rsidR="00715436">
        <w:t xml:space="preserve">), Evolução e Diversidade </w:t>
      </w:r>
      <w:r w:rsidR="00715436" w:rsidRPr="00176774">
        <w:t>(Mestrad</w:t>
      </w:r>
      <w:r w:rsidR="00715436" w:rsidRPr="00715436">
        <w:t xml:space="preserve">o e Doutorado, conceito CAPES nota 4), </w:t>
      </w:r>
      <w:r w:rsidR="003F35E1" w:rsidRPr="00715436">
        <w:rPr>
          <w:i/>
        </w:rPr>
        <w:t>Física</w:t>
      </w:r>
      <w:r w:rsidR="003F35E1" w:rsidRPr="00715436">
        <w:t xml:space="preserve"> (Mestrado e Doutorado, </w:t>
      </w:r>
      <w:r w:rsidR="004A3052" w:rsidRPr="00715436">
        <w:t xml:space="preserve">conceito </w:t>
      </w:r>
      <w:r w:rsidR="003F35E1" w:rsidRPr="00715436">
        <w:t xml:space="preserve">CAPES nota </w:t>
      </w:r>
      <w:r w:rsidR="00715436" w:rsidRPr="00715436">
        <w:t>5</w:t>
      </w:r>
      <w:r w:rsidR="003F35E1" w:rsidRPr="00715436">
        <w:t xml:space="preserve">), </w:t>
      </w:r>
      <w:r w:rsidR="003F35E1" w:rsidRPr="00715436">
        <w:rPr>
          <w:i/>
        </w:rPr>
        <w:t>Nanociências e Materiais Avançados</w:t>
      </w:r>
      <w:r w:rsidR="003F35E1" w:rsidRPr="00715436">
        <w:t xml:space="preserve"> (Mestrado e Doutorado, </w:t>
      </w:r>
      <w:r w:rsidR="004A3052" w:rsidRPr="00715436">
        <w:t xml:space="preserve">conceito </w:t>
      </w:r>
      <w:r w:rsidR="003F35E1" w:rsidRPr="00715436">
        <w:t xml:space="preserve">CAPES nota </w:t>
      </w:r>
      <w:r w:rsidR="00715436" w:rsidRPr="00715436">
        <w:t>4</w:t>
      </w:r>
      <w:r w:rsidR="003F35E1" w:rsidRPr="00715436">
        <w:t>)</w:t>
      </w:r>
      <w:r w:rsidR="00715436">
        <w:t xml:space="preserve"> e</w:t>
      </w:r>
      <w:r w:rsidR="003F35E1" w:rsidRPr="00715436">
        <w:t xml:space="preserve"> </w:t>
      </w:r>
      <w:r w:rsidR="00715436" w:rsidRPr="00715436">
        <w:t>Neurociência e Cognição</w:t>
      </w:r>
      <w:r w:rsidR="00715436">
        <w:t xml:space="preserve"> </w:t>
      </w:r>
      <w:r w:rsidR="00715436" w:rsidRPr="00715436">
        <w:t xml:space="preserve">(Mestrado e Doutorado, conceito CAPES nota 4), </w:t>
      </w:r>
      <w:r w:rsidR="007A3C14" w:rsidRPr="00715436">
        <w:t>todos cursos de pós-graduação de caráter altamente interdisciplinar.</w:t>
      </w:r>
    </w:p>
    <w:p w:rsidR="00F864E4" w:rsidRDefault="00515C98" w:rsidP="006B7154">
      <w:r>
        <w:t>O</w:t>
      </w:r>
      <w:r w:rsidR="00B84C88">
        <w:t xml:space="preserve"> número de docentes alocados no CCN</w:t>
      </w:r>
      <w:r w:rsidR="00EB1C98">
        <w:t xml:space="preserve">H tem se expandido a cada ano, sendo que </w:t>
      </w:r>
      <w:r>
        <w:t xml:space="preserve">a necessidade por espaço </w:t>
      </w:r>
      <w:r w:rsidRPr="008846B2">
        <w:t>destinado principalmente à realização de pesquisa também tem a</w:t>
      </w:r>
      <w:r w:rsidR="00F864E4" w:rsidRPr="008846B2">
        <w:t xml:space="preserve">umentado </w:t>
      </w:r>
      <w:r w:rsidR="003C7029" w:rsidRPr="008846B2">
        <w:t>paralelamente</w:t>
      </w:r>
      <w:r w:rsidR="00F864E4" w:rsidRPr="008846B2">
        <w:t xml:space="preserve">. </w:t>
      </w:r>
      <w:r w:rsidR="006710FC" w:rsidRPr="008846B2">
        <w:t xml:space="preserve">Tendo em vista a entrega prevista </w:t>
      </w:r>
      <w:r w:rsidR="008846B2" w:rsidRPr="008846B2">
        <w:t xml:space="preserve">de cerca de 1900 m2 no </w:t>
      </w:r>
      <w:r w:rsidR="00A83EB5" w:rsidRPr="008846B2">
        <w:t>Bloco</w:t>
      </w:r>
      <w:r w:rsidR="006710FC" w:rsidRPr="008846B2">
        <w:t xml:space="preserve"> </w:t>
      </w:r>
      <w:r w:rsidR="008846B2" w:rsidRPr="008846B2">
        <w:t>L</w:t>
      </w:r>
      <w:r w:rsidR="006710FC" w:rsidRPr="008846B2">
        <w:t xml:space="preserve"> no </w:t>
      </w:r>
      <w:r w:rsidR="006710FC" w:rsidRPr="008846B2">
        <w:rPr>
          <w:i/>
        </w:rPr>
        <w:t>campus</w:t>
      </w:r>
      <w:r w:rsidR="006710FC" w:rsidRPr="008846B2">
        <w:t xml:space="preserve"> da UFABC em </w:t>
      </w:r>
      <w:r w:rsidR="008846B2" w:rsidRPr="008846B2">
        <w:t>Santo André</w:t>
      </w:r>
      <w:r w:rsidR="00834DFA" w:rsidRPr="008846B2">
        <w:t xml:space="preserve">, refletindo o esforço da Universidade em finalizar a construção de prédios novos em seus </w:t>
      </w:r>
      <w:r w:rsidR="00834DFA" w:rsidRPr="008846B2">
        <w:rPr>
          <w:i/>
        </w:rPr>
        <w:t>campi</w:t>
      </w:r>
      <w:r w:rsidR="006710FC" w:rsidRPr="008846B2">
        <w:t xml:space="preserve">, a disponibilização de espaço destinado à instalação de grupos de pesquisa do CCNH nessas novas localidades permitirá a alocação adequada </w:t>
      </w:r>
      <w:r w:rsidR="00AA0C15" w:rsidRPr="008846B2">
        <w:t>dos mesmos</w:t>
      </w:r>
      <w:r w:rsidR="006710FC" w:rsidRPr="008846B2">
        <w:t xml:space="preserve">. Isso irá </w:t>
      </w:r>
      <w:r w:rsidR="00AA0C15" w:rsidRPr="008846B2">
        <w:t>aliviar</w:t>
      </w:r>
      <w:r w:rsidR="006710FC" w:rsidRPr="008846B2">
        <w:t xml:space="preserve"> áreas que atualmente se encontram com uma quantidade de docentes</w:t>
      </w:r>
      <w:r w:rsidR="0025622D">
        <w:t xml:space="preserve"> e grupos de pesquisa</w:t>
      </w:r>
      <w:r w:rsidR="006710FC">
        <w:t xml:space="preserve"> </w:t>
      </w:r>
      <w:r w:rsidR="00AA0C15">
        <w:lastRenderedPageBreak/>
        <w:t>longe do</w:t>
      </w:r>
      <w:r w:rsidR="0025622D">
        <w:t xml:space="preserve"> </w:t>
      </w:r>
      <w:r w:rsidR="006710FC">
        <w:t>ideal, situad</w:t>
      </w:r>
      <w:r w:rsidR="00342D20">
        <w:t>o</w:t>
      </w:r>
      <w:r w:rsidR="006710FC">
        <w:t xml:space="preserve">s nos Blocos A e B do </w:t>
      </w:r>
      <w:r w:rsidR="006710FC" w:rsidRPr="005C232D">
        <w:rPr>
          <w:i/>
        </w:rPr>
        <w:t>campus</w:t>
      </w:r>
      <w:r w:rsidR="006710FC">
        <w:t xml:space="preserve"> Santo André </w:t>
      </w:r>
      <w:r w:rsidR="008846B2">
        <w:t xml:space="preserve">e Bloco Delta em São Bernardo do Campo </w:t>
      </w:r>
      <w:r w:rsidR="006710FC">
        <w:t>da UFABC</w:t>
      </w:r>
      <w:r w:rsidR="00FB0870">
        <w:t>.</w:t>
      </w:r>
    </w:p>
    <w:p w:rsidR="001C3074" w:rsidRDefault="003C7029" w:rsidP="00834DFA">
      <w:r w:rsidRPr="003950CB">
        <w:t xml:space="preserve">Nesse sentido, a RTI </w:t>
      </w:r>
      <w:r w:rsidR="003950CB" w:rsidRPr="003950CB">
        <w:t>2014/</w:t>
      </w:r>
      <w:r w:rsidR="008846B2" w:rsidRPr="003950CB">
        <w:t>2015</w:t>
      </w:r>
      <w:r w:rsidRPr="003950CB">
        <w:t xml:space="preserve"> vem de encontro a </w:t>
      </w:r>
      <w:r w:rsidR="00D932A3" w:rsidRPr="003950CB">
        <w:t xml:space="preserve">suprir necessidades relativas à </w:t>
      </w:r>
      <w:r w:rsidR="00D932A3" w:rsidRPr="003950CB">
        <w:rPr>
          <w:i/>
        </w:rPr>
        <w:t>(1)</w:t>
      </w:r>
      <w:r w:rsidR="00D932A3">
        <w:t xml:space="preserve"> </w:t>
      </w:r>
      <w:r w:rsidR="005671BC" w:rsidRPr="008846B2">
        <w:t xml:space="preserve">aquisição de material </w:t>
      </w:r>
      <w:r w:rsidR="005671BC">
        <w:t xml:space="preserve">permanente </w:t>
      </w:r>
      <w:r w:rsidR="003A4922">
        <w:t>para</w:t>
      </w:r>
      <w:r w:rsidR="00FB0870">
        <w:t xml:space="preserve"> espaço de</w:t>
      </w:r>
      <w:r w:rsidR="00D932A3">
        <w:t xml:space="preserve"> grupo</w:t>
      </w:r>
      <w:r w:rsidR="003A4922">
        <w:t xml:space="preserve"> de pesquisa alocado</w:t>
      </w:r>
      <w:r w:rsidR="008846B2">
        <w:t xml:space="preserve"> no Bloco Delta</w:t>
      </w:r>
      <w:r w:rsidR="005671BC">
        <w:t xml:space="preserve">; </w:t>
      </w:r>
      <w:r w:rsidR="009901D7" w:rsidRPr="008846B2">
        <w:rPr>
          <w:i/>
        </w:rPr>
        <w:t>(2)</w:t>
      </w:r>
      <w:r w:rsidR="009901D7" w:rsidRPr="008846B2">
        <w:t xml:space="preserve"> </w:t>
      </w:r>
      <w:r w:rsidR="005671BC" w:rsidRPr="00356390">
        <w:t xml:space="preserve">readequação de infraestrutura </w:t>
      </w:r>
      <w:r w:rsidR="00C20FDA" w:rsidRPr="00356390">
        <w:t>para espaço de grupo de pesquisa alocado no Bloco B</w:t>
      </w:r>
      <w:r w:rsidR="009901D7" w:rsidRPr="00356390">
        <w:t xml:space="preserve">; </w:t>
      </w:r>
      <w:r w:rsidR="00D932A3" w:rsidRPr="00356390">
        <w:rPr>
          <w:i/>
        </w:rPr>
        <w:t>(</w:t>
      </w:r>
      <w:r w:rsidR="009901D7" w:rsidRPr="00356390">
        <w:rPr>
          <w:i/>
        </w:rPr>
        <w:t>3</w:t>
      </w:r>
      <w:r w:rsidR="00D932A3" w:rsidRPr="00356390">
        <w:rPr>
          <w:i/>
        </w:rPr>
        <w:t>)</w:t>
      </w:r>
      <w:r w:rsidR="00D932A3" w:rsidRPr="008846B2">
        <w:t xml:space="preserve"> </w:t>
      </w:r>
      <w:r w:rsidR="00FB0870" w:rsidRPr="008846B2">
        <w:t>aquisição de material de consumo destinado a espaços e equipamentos de caráter multiusuário</w:t>
      </w:r>
      <w:r w:rsidR="00356390">
        <w:t xml:space="preserve"> </w:t>
      </w:r>
      <w:r w:rsidR="00356390" w:rsidRPr="005F56F6">
        <w:t>destinado</w:t>
      </w:r>
      <w:r w:rsidR="00926C1E">
        <w:t>s</w:t>
      </w:r>
      <w:r w:rsidR="00356390" w:rsidRPr="005F56F6">
        <w:t xml:space="preserve"> </w:t>
      </w:r>
      <w:proofErr w:type="gramStart"/>
      <w:r w:rsidR="00356390" w:rsidRPr="005F56F6">
        <w:t>à</w:t>
      </w:r>
      <w:proofErr w:type="gramEnd"/>
      <w:r w:rsidR="00356390" w:rsidRPr="005F56F6">
        <w:t xml:space="preserve"> </w:t>
      </w:r>
      <w:r w:rsidR="00356390" w:rsidRPr="00926C1E">
        <w:t>grupos de pesquisa do CCNH</w:t>
      </w:r>
      <w:r w:rsidR="00C20FDA" w:rsidRPr="00926C1E">
        <w:t xml:space="preserve">; </w:t>
      </w:r>
      <w:r w:rsidR="00C20FDA" w:rsidRPr="00926C1E">
        <w:rPr>
          <w:i/>
        </w:rPr>
        <w:t>(4)</w:t>
      </w:r>
      <w:r w:rsidR="00C20FDA" w:rsidRPr="00926C1E">
        <w:t xml:space="preserve"> </w:t>
      </w:r>
      <w:r w:rsidR="00926C1E" w:rsidRPr="00926C1E">
        <w:t>Suporte às atividades científicas e tecnológicas de cunho computacional na UFABC</w:t>
      </w:r>
      <w:r w:rsidR="009901D7" w:rsidRPr="00926C1E">
        <w:t xml:space="preserve">. </w:t>
      </w:r>
      <w:r w:rsidR="00834DFA" w:rsidRPr="00926C1E">
        <w:t>Este</w:t>
      </w:r>
      <w:r w:rsidR="009901D7" w:rsidRPr="00926C1E">
        <w:t xml:space="preserve"> plano de </w:t>
      </w:r>
      <w:r w:rsidR="00CA4455" w:rsidRPr="00926C1E">
        <w:t>aplicação</w:t>
      </w:r>
      <w:r w:rsidR="00834DFA" w:rsidRPr="00926C1E">
        <w:t xml:space="preserve"> de recursos provindos da parcela RTI </w:t>
      </w:r>
      <w:r w:rsidR="008846B2" w:rsidRPr="00926C1E">
        <w:t>2014</w:t>
      </w:r>
      <w:r w:rsidR="003950CB" w:rsidRPr="00926C1E">
        <w:t>/2015</w:t>
      </w:r>
      <w:r w:rsidR="00834DFA" w:rsidRPr="003950CB">
        <w:t xml:space="preserve"> tem</w:t>
      </w:r>
      <w:r w:rsidR="008846B2" w:rsidRPr="003950CB">
        <w:t xml:space="preserve"> como objetivo</w:t>
      </w:r>
      <w:r w:rsidR="008846B2">
        <w:t xml:space="preserve"> geral</w:t>
      </w:r>
      <w:r w:rsidR="00834DFA">
        <w:t xml:space="preserve"> </w:t>
      </w:r>
      <w:r w:rsidR="00E37BBE">
        <w:t>destinar recursos para</w:t>
      </w:r>
      <w:r w:rsidR="00834DFA">
        <w:t xml:space="preserve"> demandas </w:t>
      </w:r>
      <w:r w:rsidR="005671BC">
        <w:t>em</w:t>
      </w:r>
      <w:r w:rsidR="00834DFA">
        <w:t xml:space="preserve"> uma das </w:t>
      </w:r>
      <w:r w:rsidR="00926C1E">
        <w:t>quatro</w:t>
      </w:r>
      <w:r w:rsidR="00834DFA">
        <w:t xml:space="preserve"> categorias de necessidades </w:t>
      </w:r>
      <w:r w:rsidR="00834DFA" w:rsidRPr="00834DFA">
        <w:rPr>
          <w:i/>
        </w:rPr>
        <w:t>(1)</w:t>
      </w:r>
      <w:r w:rsidR="00834DFA">
        <w:t xml:space="preserve">, </w:t>
      </w:r>
      <w:r w:rsidR="00834DFA" w:rsidRPr="00834DFA">
        <w:rPr>
          <w:i/>
        </w:rPr>
        <w:t>(2)</w:t>
      </w:r>
      <w:r w:rsidR="00926C1E">
        <w:t>,</w:t>
      </w:r>
      <w:r w:rsidR="00834DFA">
        <w:t xml:space="preserve"> </w:t>
      </w:r>
      <w:r w:rsidR="00834DFA" w:rsidRPr="00834DFA">
        <w:rPr>
          <w:i/>
        </w:rPr>
        <w:t>(3)</w:t>
      </w:r>
      <w:r w:rsidR="00926C1E">
        <w:t xml:space="preserve"> e </w:t>
      </w:r>
      <w:r w:rsidR="00926C1E">
        <w:rPr>
          <w:i/>
        </w:rPr>
        <w:t>(4)</w:t>
      </w:r>
      <w:r w:rsidR="00834DFA">
        <w:t xml:space="preserve">. </w:t>
      </w:r>
      <w:r w:rsidR="00E37BBE">
        <w:t>A aplicação de recursos</w:t>
      </w:r>
      <w:r w:rsidR="00834DFA">
        <w:t xml:space="preserve"> est</w:t>
      </w:r>
      <w:r w:rsidR="00E37BBE">
        <w:t>á organizada</w:t>
      </w:r>
      <w:r w:rsidR="00834DFA">
        <w:t xml:space="preserve"> de acordo com o caráter preponderante de sua</w:t>
      </w:r>
      <w:r w:rsidR="00E37BBE">
        <w:t xml:space="preserve"> natureza</w:t>
      </w:r>
      <w:r w:rsidR="00834DFA">
        <w:t xml:space="preserve">, tendo sempre em vista benfeitorias que beneficiarão os docentes e grupos de pesquisa </w:t>
      </w:r>
      <w:r w:rsidR="00C96D74">
        <w:t>alocados n</w:t>
      </w:r>
      <w:r w:rsidR="00834DFA">
        <w:t>o CCNH</w:t>
      </w:r>
      <w:r w:rsidR="00C96D74">
        <w:t>, bem como</w:t>
      </w:r>
      <w:r w:rsidR="00834DFA">
        <w:t xml:space="preserve"> aqueles que usufruem das instalações</w:t>
      </w:r>
      <w:r w:rsidR="00C96D74">
        <w:t xml:space="preserve"> de caráter</w:t>
      </w:r>
      <w:r w:rsidR="00834DFA">
        <w:t xml:space="preserve"> multiusuário da UFABC.</w:t>
      </w:r>
    </w:p>
    <w:p w:rsidR="001C3074" w:rsidRDefault="001C3074" w:rsidP="001C3074">
      <w:pPr>
        <w:pStyle w:val="Ttulo1"/>
      </w:pPr>
      <w:bookmarkStart w:id="3" w:name="_Ref241232147"/>
      <w:bookmarkStart w:id="4" w:name="_Toc425925416"/>
      <w:r>
        <w:t xml:space="preserve">Projetos </w:t>
      </w:r>
      <w:r w:rsidRPr="00056B95">
        <w:rPr>
          <w:color w:val="365F91" w:themeColor="accent1" w:themeShade="BF"/>
        </w:rPr>
        <w:t>FAPESP geradores</w:t>
      </w:r>
      <w:r>
        <w:t xml:space="preserve"> da RTI </w:t>
      </w:r>
      <w:bookmarkEnd w:id="3"/>
      <w:r w:rsidR="003D5832">
        <w:t>2014/</w:t>
      </w:r>
      <w:r w:rsidR="008846B2">
        <w:t>2015</w:t>
      </w:r>
      <w:bookmarkEnd w:id="4"/>
    </w:p>
    <w:p w:rsidR="001C3074" w:rsidRDefault="00056B95" w:rsidP="001C3074">
      <w:r w:rsidRPr="00056B95">
        <w:t xml:space="preserve">O valor disponível da Reserva Técnica Institucional (RTI) FAPESP </w:t>
      </w:r>
      <w:r w:rsidR="003950CB">
        <w:t>2014/</w:t>
      </w:r>
      <w:r w:rsidR="008846B2">
        <w:t>2015</w:t>
      </w:r>
      <w:r w:rsidRPr="00056B95">
        <w:t xml:space="preserve"> para o CCNH é </w:t>
      </w:r>
      <w:r w:rsidRPr="00B35008">
        <w:t xml:space="preserve">de </w:t>
      </w:r>
      <w:r w:rsidRPr="00B35008">
        <w:rPr>
          <w:b/>
        </w:rPr>
        <w:t xml:space="preserve">R$ </w:t>
      </w:r>
      <w:r w:rsidR="003950CB" w:rsidRPr="00B35008">
        <w:rPr>
          <w:b/>
        </w:rPr>
        <w:t>157.069,76</w:t>
      </w:r>
      <w:r w:rsidR="00665E8A" w:rsidRPr="00B35008">
        <w:t xml:space="preserve">, gerado a partir de </w:t>
      </w:r>
      <w:r w:rsidR="003950CB" w:rsidRPr="00B35008">
        <w:t>14</w:t>
      </w:r>
      <w:r w:rsidR="006710FC" w:rsidRPr="00B35008">
        <w:t xml:space="preserve"> </w:t>
      </w:r>
      <w:r w:rsidR="00665E8A" w:rsidRPr="00B35008">
        <w:t>(</w:t>
      </w:r>
      <w:r w:rsidR="003950CB" w:rsidRPr="00B35008">
        <w:t>quatorze</w:t>
      </w:r>
      <w:r w:rsidR="00665E8A" w:rsidRPr="00B35008">
        <w:t xml:space="preserve">) projetos de auxílio à </w:t>
      </w:r>
      <w:proofErr w:type="gramStart"/>
      <w:r w:rsidR="00665E8A" w:rsidRPr="00B35008">
        <w:t>pesquisa vigentes</w:t>
      </w:r>
      <w:r w:rsidR="00665E8A" w:rsidRPr="003950CB">
        <w:t xml:space="preserve"> fomentados pela FAPESP, sendo </w:t>
      </w:r>
      <w:r w:rsidR="003950CB" w:rsidRPr="003950CB">
        <w:t>13</w:t>
      </w:r>
      <w:r w:rsidR="006710FC" w:rsidRPr="003950CB">
        <w:t xml:space="preserve"> (</w:t>
      </w:r>
      <w:r w:rsidR="003950CB" w:rsidRPr="003950CB">
        <w:t>treze</w:t>
      </w:r>
      <w:r w:rsidR="00665E8A" w:rsidRPr="003950CB">
        <w:t xml:space="preserve">) projetos na categoria Linha Regular e </w:t>
      </w:r>
      <w:r w:rsidR="006710FC" w:rsidRPr="003950CB">
        <w:t>01 (</w:t>
      </w:r>
      <w:r w:rsidR="00665E8A" w:rsidRPr="003950CB">
        <w:t>um</w:t>
      </w:r>
      <w:r w:rsidR="006710FC" w:rsidRPr="003950CB">
        <w:t>)</w:t>
      </w:r>
      <w:r w:rsidR="00665E8A" w:rsidRPr="003950CB">
        <w:t xml:space="preserve"> projeto do Programa </w:t>
      </w:r>
      <w:r w:rsidR="003950CB" w:rsidRPr="003950CB">
        <w:t>Temático</w:t>
      </w:r>
      <w:proofErr w:type="gramEnd"/>
      <w:r w:rsidR="00665E8A" w:rsidRPr="003950CB">
        <w:t xml:space="preserve"> (</w:t>
      </w:r>
      <w:r w:rsidR="002B180D">
        <w:fldChar w:fldCharType="begin"/>
      </w:r>
      <w:r w:rsidR="002B180D">
        <w:instrText xml:space="preserve"> REF _Ref240980711 \h  \* MERGEFORMAT </w:instrText>
      </w:r>
      <w:r w:rsidR="002B180D">
        <w:fldChar w:fldCharType="separate"/>
      </w:r>
      <w:r w:rsidR="00E32614">
        <w:t>Tabela 1</w:t>
      </w:r>
      <w:r w:rsidR="002B180D">
        <w:fldChar w:fldCharType="end"/>
      </w:r>
      <w:r w:rsidR="00665E8A" w:rsidRPr="003950CB">
        <w:t>).</w:t>
      </w:r>
      <w:r w:rsidR="006710FC">
        <w:t xml:space="preserve"> </w:t>
      </w:r>
    </w:p>
    <w:p w:rsidR="00D24E38" w:rsidRDefault="001E2011" w:rsidP="00C42738">
      <w:pPr>
        <w:pStyle w:val="Legenda"/>
        <w:keepNext/>
        <w:spacing w:after="120"/>
        <w:rPr>
          <w:rFonts w:ascii="Arial" w:eastAsia="Times New Roman" w:hAnsi="Arial" w:cs="Arial"/>
          <w:b w:val="0"/>
          <w:bCs w:val="0"/>
          <w:color w:val="000000"/>
          <w:sz w:val="10"/>
          <w:szCs w:val="10"/>
          <w:lang w:eastAsia="pt-BR"/>
        </w:rPr>
      </w:pPr>
      <w:bookmarkStart w:id="5" w:name="_Ref240980711"/>
      <w:r>
        <w:t xml:space="preserve">Tabela </w:t>
      </w:r>
      <w:r w:rsidR="0076164D">
        <w:fldChar w:fldCharType="begin"/>
      </w:r>
      <w:r w:rsidR="003A4922">
        <w:instrText xml:space="preserve"> SEQ Tabela \* ARABIC </w:instrText>
      </w:r>
      <w:r w:rsidR="0076164D">
        <w:fldChar w:fldCharType="separate"/>
      </w:r>
      <w:r w:rsidR="00E32614">
        <w:rPr>
          <w:noProof/>
        </w:rPr>
        <w:t>1</w:t>
      </w:r>
      <w:r w:rsidR="0076164D">
        <w:rPr>
          <w:noProof/>
        </w:rPr>
        <w:fldChar w:fldCharType="end"/>
      </w:r>
      <w:bookmarkEnd w:id="5"/>
      <w:r>
        <w:t xml:space="preserve">. </w:t>
      </w:r>
      <w:r w:rsidRPr="001E2011">
        <w:rPr>
          <w:b w:val="0"/>
        </w:rPr>
        <w:t xml:space="preserve">Projetos </w:t>
      </w:r>
      <w:r>
        <w:rPr>
          <w:b w:val="0"/>
        </w:rPr>
        <w:t xml:space="preserve">FAPESP geradores da RTI </w:t>
      </w:r>
      <w:r w:rsidR="003950CB">
        <w:rPr>
          <w:b w:val="0"/>
        </w:rPr>
        <w:t>2014/</w:t>
      </w:r>
      <w:r w:rsidR="008846B2">
        <w:rPr>
          <w:b w:val="0"/>
        </w:rPr>
        <w:t>2015</w:t>
      </w:r>
      <w:r w:rsidR="00CE752C">
        <w:rPr>
          <w:b w:val="0"/>
        </w:rPr>
        <w:t>.</w:t>
      </w:r>
    </w:p>
    <w:tbl>
      <w:tblPr>
        <w:tblStyle w:val="Tabelacomgrade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622"/>
        <w:gridCol w:w="4182"/>
        <w:gridCol w:w="1773"/>
      </w:tblGrid>
      <w:tr w:rsidR="00D24E38" w:rsidRPr="0056503A" w:rsidTr="00BA0573">
        <w:trPr>
          <w:jc w:val="center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3E0B" w:rsidRPr="00C42738" w:rsidRDefault="00373E0B" w:rsidP="00444951">
            <w:pPr>
              <w:spacing w:before="40" w:after="40" w:line="240" w:lineRule="auto"/>
              <w:ind w:firstLine="0"/>
              <w:jc w:val="left"/>
              <w:rPr>
                <w:b/>
                <w:sz w:val="20"/>
              </w:rPr>
            </w:pPr>
            <w:r w:rsidRPr="00C42738">
              <w:rPr>
                <w:b/>
                <w:sz w:val="20"/>
              </w:rPr>
              <w:t>Processo</w:t>
            </w:r>
          </w:p>
        </w:tc>
        <w:tc>
          <w:tcPr>
            <w:tcW w:w="26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3E0B" w:rsidRPr="00C42738" w:rsidRDefault="00373E0B" w:rsidP="00444951">
            <w:pPr>
              <w:spacing w:before="40" w:after="40" w:line="240" w:lineRule="auto"/>
              <w:ind w:firstLine="0"/>
              <w:jc w:val="left"/>
              <w:rPr>
                <w:b/>
                <w:sz w:val="20"/>
              </w:rPr>
            </w:pPr>
            <w:r w:rsidRPr="00C42738">
              <w:rPr>
                <w:b/>
                <w:sz w:val="20"/>
              </w:rPr>
              <w:t>Beneficiário</w:t>
            </w:r>
          </w:p>
        </w:tc>
        <w:tc>
          <w:tcPr>
            <w:tcW w:w="418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3E0B" w:rsidRPr="00C42738" w:rsidRDefault="00373E0B" w:rsidP="00444951">
            <w:pPr>
              <w:spacing w:before="40" w:after="4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42738">
              <w:rPr>
                <w:b/>
                <w:sz w:val="20"/>
                <w:szCs w:val="20"/>
              </w:rPr>
              <w:t>Título do projeto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3E0B" w:rsidRPr="00C42738" w:rsidRDefault="00373E0B" w:rsidP="00D21E55">
            <w:pPr>
              <w:spacing w:before="40" w:after="40" w:line="240" w:lineRule="auto"/>
              <w:ind w:firstLine="0"/>
              <w:jc w:val="left"/>
              <w:rPr>
                <w:b/>
                <w:sz w:val="20"/>
              </w:rPr>
            </w:pPr>
            <w:r w:rsidRPr="00C42738">
              <w:rPr>
                <w:b/>
                <w:sz w:val="20"/>
              </w:rPr>
              <w:t>Valor</w:t>
            </w:r>
            <w:r w:rsidR="00A86B4E" w:rsidRPr="00C42738">
              <w:rPr>
                <w:b/>
                <w:sz w:val="20"/>
              </w:rPr>
              <w:t xml:space="preserve"> </w:t>
            </w:r>
            <w:r w:rsidR="00D21E55" w:rsidRPr="00C42738">
              <w:rPr>
                <w:b/>
                <w:sz w:val="20"/>
              </w:rPr>
              <w:t>n</w:t>
            </w:r>
            <w:r w:rsidR="00A86B4E" w:rsidRPr="00C42738">
              <w:rPr>
                <w:b/>
                <w:sz w:val="20"/>
              </w:rPr>
              <w:t>a RT (R$</w:t>
            </w:r>
            <w:proofErr w:type="gramStart"/>
            <w:r w:rsidR="00A86B4E" w:rsidRPr="00C42738">
              <w:rPr>
                <w:b/>
                <w:sz w:val="20"/>
              </w:rPr>
              <w:t>)</w:t>
            </w:r>
            <w:proofErr w:type="gramEnd"/>
            <w:r w:rsidR="00A86B4E" w:rsidRPr="00C42738">
              <w:rPr>
                <w:b/>
                <w:sz w:val="20"/>
              </w:rPr>
              <w:t>*</w:t>
            </w:r>
          </w:p>
        </w:tc>
      </w:tr>
      <w:tr w:rsidR="00D24E38" w:rsidRPr="00BA0573" w:rsidTr="00BA0573">
        <w:trPr>
          <w:jc w:val="center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373E0B" w:rsidRPr="00BA0573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BA0573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2013/09322-0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373E0B" w:rsidRPr="00BA0573" w:rsidRDefault="00D24E38" w:rsidP="00EB53F8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BA0573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CARLOS ALBERTO DA SILVA</w:t>
            </w:r>
          </w:p>
        </w:tc>
        <w:tc>
          <w:tcPr>
            <w:tcW w:w="4182" w:type="dxa"/>
            <w:shd w:val="clear" w:color="auto" w:fill="DBE5F1" w:themeFill="accent1" w:themeFillTint="33"/>
            <w:vAlign w:val="center"/>
          </w:tcPr>
          <w:p w:rsidR="00373E0B" w:rsidRPr="00C42738" w:rsidRDefault="00825CC5" w:rsidP="00444951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C42738">
              <w:rPr>
                <w:sz w:val="20"/>
                <w:szCs w:val="20"/>
              </w:rPr>
              <w:t xml:space="preserve">Efeitos dos Peptídeos </w:t>
            </w:r>
            <w:proofErr w:type="spellStart"/>
            <w:r w:rsidRPr="00C42738">
              <w:rPr>
                <w:sz w:val="20"/>
                <w:szCs w:val="20"/>
              </w:rPr>
              <w:t>Potenciadores</w:t>
            </w:r>
            <w:proofErr w:type="spellEnd"/>
            <w:r w:rsidRPr="00C42738">
              <w:rPr>
                <w:sz w:val="20"/>
                <w:szCs w:val="20"/>
              </w:rPr>
              <w:t xml:space="preserve"> da Bradicinina da serpente B. jararaca sobre a via do metabolismo </w:t>
            </w:r>
            <w:proofErr w:type="gramStart"/>
            <w:r w:rsidRPr="00C42738">
              <w:rPr>
                <w:sz w:val="20"/>
                <w:szCs w:val="20"/>
              </w:rPr>
              <w:t>da L-arginina</w:t>
            </w:r>
            <w:proofErr w:type="gramEnd"/>
            <w:r w:rsidRPr="00C42738">
              <w:rPr>
                <w:sz w:val="20"/>
                <w:szCs w:val="20"/>
              </w:rPr>
              <w:t>: interferências nos mecanismos de controle da dinâmica do epitélio seminífero.</w:t>
            </w:r>
          </w:p>
        </w:tc>
        <w:tc>
          <w:tcPr>
            <w:tcW w:w="1773" w:type="dxa"/>
            <w:shd w:val="clear" w:color="auto" w:fill="DBE5F1" w:themeFill="accent1" w:themeFillTint="33"/>
            <w:vAlign w:val="center"/>
          </w:tcPr>
          <w:p w:rsidR="00373E0B" w:rsidRPr="00BA0573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BA0573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9.334,77</w:t>
            </w:r>
          </w:p>
        </w:tc>
      </w:tr>
      <w:tr w:rsidR="00373E0B" w:rsidRPr="0056503A" w:rsidTr="00BA0573">
        <w:trPr>
          <w:jc w:val="center"/>
        </w:trPr>
        <w:tc>
          <w:tcPr>
            <w:tcW w:w="1384" w:type="dxa"/>
            <w:vAlign w:val="center"/>
          </w:tcPr>
          <w:p w:rsidR="00373E0B" w:rsidRPr="0056503A" w:rsidRDefault="00D24E38" w:rsidP="00D24E3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2013/11286-2</w:t>
            </w:r>
          </w:p>
        </w:tc>
        <w:tc>
          <w:tcPr>
            <w:tcW w:w="2622" w:type="dxa"/>
            <w:vAlign w:val="center"/>
          </w:tcPr>
          <w:p w:rsidR="00373E0B" w:rsidRPr="00BA0573" w:rsidRDefault="00D24E38" w:rsidP="00EB53F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BA0573">
              <w:rPr>
                <w:sz w:val="20"/>
              </w:rPr>
              <w:t>GUSTAVO MUNIZ DIAS</w:t>
            </w:r>
          </w:p>
        </w:tc>
        <w:tc>
          <w:tcPr>
            <w:tcW w:w="4182" w:type="dxa"/>
            <w:vAlign w:val="center"/>
          </w:tcPr>
          <w:p w:rsidR="00373E0B" w:rsidRPr="00C42738" w:rsidRDefault="00825CC5" w:rsidP="00444951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C42738">
              <w:rPr>
                <w:sz w:val="20"/>
                <w:szCs w:val="20"/>
              </w:rPr>
              <w:t xml:space="preserve">Como diferenças nas condições ambientais em microescala afetam o recrutamento e a predação sobre a comunidade incrustante e a </w:t>
            </w:r>
            <w:r w:rsidRPr="00C42738">
              <w:rPr>
                <w:sz w:val="20"/>
                <w:szCs w:val="20"/>
              </w:rPr>
              <w:lastRenderedPageBreak/>
              <w:t xml:space="preserve">aptidão e do briozoário </w:t>
            </w:r>
            <w:proofErr w:type="spellStart"/>
            <w:r w:rsidRPr="00C42738">
              <w:rPr>
                <w:sz w:val="20"/>
                <w:szCs w:val="20"/>
              </w:rPr>
              <w:t>Schizoporella</w:t>
            </w:r>
            <w:proofErr w:type="spellEnd"/>
            <w:r w:rsidRPr="00C42738">
              <w:rPr>
                <w:sz w:val="20"/>
                <w:szCs w:val="20"/>
              </w:rPr>
              <w:t xml:space="preserve"> errata?</w:t>
            </w:r>
          </w:p>
        </w:tc>
        <w:tc>
          <w:tcPr>
            <w:tcW w:w="1773" w:type="dxa"/>
            <w:vAlign w:val="center"/>
          </w:tcPr>
          <w:p w:rsidR="00373E0B" w:rsidRPr="0056503A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lastRenderedPageBreak/>
              <w:t>13.007,51</w:t>
            </w:r>
          </w:p>
        </w:tc>
      </w:tr>
      <w:tr w:rsidR="00D24E38" w:rsidRPr="0056503A" w:rsidTr="00BA0573">
        <w:trPr>
          <w:jc w:val="center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373E0B" w:rsidRPr="0056503A" w:rsidRDefault="00D24E38" w:rsidP="00D24E3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lastRenderedPageBreak/>
              <w:t>2013/11534-6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373E0B" w:rsidRPr="00BA0573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BA0573">
              <w:rPr>
                <w:sz w:val="20"/>
              </w:rPr>
              <w:t>JULIANA MARCHI</w:t>
            </w:r>
          </w:p>
        </w:tc>
        <w:tc>
          <w:tcPr>
            <w:tcW w:w="4182" w:type="dxa"/>
            <w:shd w:val="clear" w:color="auto" w:fill="DBE5F1" w:themeFill="accent1" w:themeFillTint="33"/>
            <w:vAlign w:val="center"/>
          </w:tcPr>
          <w:p w:rsidR="00373E0B" w:rsidRPr="00C42738" w:rsidRDefault="00825CC5" w:rsidP="00444951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C42738">
              <w:rPr>
                <w:sz w:val="20"/>
                <w:szCs w:val="20"/>
              </w:rPr>
              <w:t xml:space="preserve">Desenvolvimento de sistema carreador a base de </w:t>
            </w:r>
            <w:proofErr w:type="spellStart"/>
            <w:r w:rsidRPr="00C42738">
              <w:rPr>
                <w:sz w:val="20"/>
                <w:szCs w:val="20"/>
              </w:rPr>
              <w:t>poloxamer</w:t>
            </w:r>
            <w:proofErr w:type="spellEnd"/>
            <w:r w:rsidRPr="00C42738">
              <w:rPr>
                <w:sz w:val="20"/>
                <w:szCs w:val="20"/>
              </w:rPr>
              <w:t xml:space="preserve"> incorporado com beta-fosfato </w:t>
            </w:r>
            <w:proofErr w:type="spellStart"/>
            <w:r w:rsidRPr="00C42738">
              <w:rPr>
                <w:sz w:val="20"/>
                <w:szCs w:val="20"/>
              </w:rPr>
              <w:t>tricálcico</w:t>
            </w:r>
            <w:proofErr w:type="spellEnd"/>
            <w:r w:rsidRPr="00C42738">
              <w:rPr>
                <w:sz w:val="20"/>
                <w:szCs w:val="20"/>
              </w:rPr>
              <w:t xml:space="preserve"> dopado com magnésio e/ou zinco e </w:t>
            </w:r>
            <w:proofErr w:type="spellStart"/>
            <w:r w:rsidRPr="00C42738">
              <w:rPr>
                <w:sz w:val="20"/>
                <w:szCs w:val="20"/>
              </w:rPr>
              <w:t>teicoplanina</w:t>
            </w:r>
            <w:proofErr w:type="spellEnd"/>
            <w:r w:rsidRPr="00C42738">
              <w:rPr>
                <w:sz w:val="20"/>
                <w:szCs w:val="20"/>
              </w:rPr>
              <w:t xml:space="preserve"> visando o tratamento da </w:t>
            </w:r>
            <w:proofErr w:type="spellStart"/>
            <w:r w:rsidRPr="00C42738">
              <w:rPr>
                <w:sz w:val="20"/>
                <w:szCs w:val="20"/>
              </w:rPr>
              <w:t>osteomielite</w:t>
            </w:r>
            <w:proofErr w:type="spellEnd"/>
            <w:r w:rsidRPr="00C42738">
              <w:rPr>
                <w:sz w:val="20"/>
                <w:szCs w:val="20"/>
              </w:rPr>
              <w:t xml:space="preserve"> associada à reparação óssea</w:t>
            </w:r>
          </w:p>
        </w:tc>
        <w:tc>
          <w:tcPr>
            <w:tcW w:w="1773" w:type="dxa"/>
            <w:shd w:val="clear" w:color="auto" w:fill="DBE5F1" w:themeFill="accent1" w:themeFillTint="33"/>
            <w:vAlign w:val="center"/>
          </w:tcPr>
          <w:p w:rsidR="00373E0B" w:rsidRPr="0056503A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18.900,51</w:t>
            </w:r>
          </w:p>
        </w:tc>
      </w:tr>
      <w:tr w:rsidR="00A86B4E" w:rsidRPr="0056503A" w:rsidTr="00BA0573">
        <w:trPr>
          <w:jc w:val="center"/>
        </w:trPr>
        <w:tc>
          <w:tcPr>
            <w:tcW w:w="1384" w:type="dxa"/>
            <w:vAlign w:val="center"/>
          </w:tcPr>
          <w:p w:rsidR="00A86B4E" w:rsidRPr="0056503A" w:rsidRDefault="00D24E38" w:rsidP="00D24E3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2013/21160-6</w:t>
            </w:r>
          </w:p>
        </w:tc>
        <w:tc>
          <w:tcPr>
            <w:tcW w:w="2622" w:type="dxa"/>
            <w:vAlign w:val="center"/>
          </w:tcPr>
          <w:p w:rsidR="00A86B4E" w:rsidRPr="00BA0573" w:rsidRDefault="00D24E38" w:rsidP="00EB53F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BA0573">
              <w:rPr>
                <w:sz w:val="20"/>
              </w:rPr>
              <w:t>WAGNER ALVES CARVALHO</w:t>
            </w:r>
          </w:p>
        </w:tc>
        <w:tc>
          <w:tcPr>
            <w:tcW w:w="4182" w:type="dxa"/>
            <w:vAlign w:val="center"/>
          </w:tcPr>
          <w:p w:rsidR="00A86B4E" w:rsidRPr="00C42738" w:rsidRDefault="00825CC5" w:rsidP="00444951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C42738">
              <w:rPr>
                <w:sz w:val="20"/>
                <w:szCs w:val="20"/>
              </w:rPr>
              <w:t xml:space="preserve">Conversão catalítica de glicerol e acetol promovida por </w:t>
            </w:r>
            <w:proofErr w:type="spellStart"/>
            <w:r w:rsidRPr="00C42738">
              <w:rPr>
                <w:sz w:val="20"/>
                <w:szCs w:val="20"/>
              </w:rPr>
              <w:t>nanopartículas</w:t>
            </w:r>
            <w:proofErr w:type="spellEnd"/>
            <w:r w:rsidRPr="00C42738">
              <w:rPr>
                <w:sz w:val="20"/>
                <w:szCs w:val="20"/>
              </w:rPr>
              <w:t xml:space="preserve"> metálicas suportadas em carbono e em peneiras moleculares</w:t>
            </w:r>
          </w:p>
        </w:tc>
        <w:tc>
          <w:tcPr>
            <w:tcW w:w="1773" w:type="dxa"/>
            <w:vAlign w:val="center"/>
          </w:tcPr>
          <w:p w:rsidR="00A86B4E" w:rsidRPr="0056503A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16.839,75</w:t>
            </w:r>
          </w:p>
        </w:tc>
      </w:tr>
      <w:tr w:rsidR="00D24E38" w:rsidRPr="0056503A" w:rsidTr="00BA0573">
        <w:trPr>
          <w:jc w:val="center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373E0B" w:rsidRPr="0056503A" w:rsidRDefault="00D24E38" w:rsidP="00D24E3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2013/22079-8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373E0B" w:rsidRPr="00BA0573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BA0573">
              <w:rPr>
                <w:sz w:val="20"/>
              </w:rPr>
              <w:t>ADRIANO ANTONIO NATALE</w:t>
            </w:r>
          </w:p>
        </w:tc>
        <w:tc>
          <w:tcPr>
            <w:tcW w:w="4182" w:type="dxa"/>
            <w:shd w:val="clear" w:color="auto" w:fill="DBE5F1" w:themeFill="accent1" w:themeFillTint="33"/>
            <w:vAlign w:val="center"/>
          </w:tcPr>
          <w:p w:rsidR="00373E0B" w:rsidRPr="00C42738" w:rsidRDefault="00825CC5" w:rsidP="00444951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C42738">
              <w:rPr>
                <w:sz w:val="20"/>
                <w:szCs w:val="20"/>
              </w:rPr>
              <w:t>Física de Partículas e Campos: Modelo Padrão e suas extensões</w:t>
            </w:r>
          </w:p>
        </w:tc>
        <w:tc>
          <w:tcPr>
            <w:tcW w:w="1773" w:type="dxa"/>
            <w:shd w:val="clear" w:color="auto" w:fill="DBE5F1" w:themeFill="accent1" w:themeFillTint="33"/>
            <w:vAlign w:val="center"/>
          </w:tcPr>
          <w:p w:rsidR="00373E0B" w:rsidRPr="0056503A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5.908,40</w:t>
            </w:r>
          </w:p>
        </w:tc>
      </w:tr>
      <w:tr w:rsidR="00373E0B" w:rsidRPr="0056503A" w:rsidTr="00BA0573">
        <w:trPr>
          <w:jc w:val="center"/>
        </w:trPr>
        <w:tc>
          <w:tcPr>
            <w:tcW w:w="1384" w:type="dxa"/>
            <w:vAlign w:val="center"/>
          </w:tcPr>
          <w:p w:rsidR="00373E0B" w:rsidRPr="0056503A" w:rsidRDefault="00D24E38" w:rsidP="00D24E3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2013/25173-5</w:t>
            </w:r>
          </w:p>
        </w:tc>
        <w:tc>
          <w:tcPr>
            <w:tcW w:w="2622" w:type="dxa"/>
            <w:vAlign w:val="center"/>
          </w:tcPr>
          <w:p w:rsidR="00373E0B" w:rsidRPr="00BA0573" w:rsidRDefault="00D24E38" w:rsidP="00EB53F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BA0573">
              <w:rPr>
                <w:sz w:val="20"/>
              </w:rPr>
              <w:t>ANDRE SARTO POLO</w:t>
            </w:r>
          </w:p>
        </w:tc>
        <w:tc>
          <w:tcPr>
            <w:tcW w:w="4182" w:type="dxa"/>
            <w:vAlign w:val="center"/>
          </w:tcPr>
          <w:p w:rsidR="00373E0B" w:rsidRPr="00C42738" w:rsidRDefault="00825CC5" w:rsidP="00444951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proofErr w:type="spellStart"/>
            <w:r w:rsidRPr="00C42738">
              <w:rPr>
                <w:sz w:val="20"/>
                <w:szCs w:val="20"/>
              </w:rPr>
              <w:t>Fotorreatividade</w:t>
            </w:r>
            <w:proofErr w:type="spellEnd"/>
            <w:r w:rsidRPr="00C42738">
              <w:rPr>
                <w:sz w:val="20"/>
                <w:szCs w:val="20"/>
              </w:rPr>
              <w:t xml:space="preserve"> e cinética de formação de compostos tris-</w:t>
            </w:r>
            <w:proofErr w:type="spellStart"/>
            <w:r w:rsidRPr="00C42738">
              <w:rPr>
                <w:sz w:val="20"/>
                <w:szCs w:val="20"/>
              </w:rPr>
              <w:t>heterolépticos</w:t>
            </w:r>
            <w:proofErr w:type="spellEnd"/>
            <w:r w:rsidRPr="00C42738">
              <w:rPr>
                <w:sz w:val="20"/>
                <w:szCs w:val="20"/>
              </w:rPr>
              <w:t xml:space="preserve"> de </w:t>
            </w:r>
            <w:proofErr w:type="gramStart"/>
            <w:r w:rsidRPr="00C42738">
              <w:rPr>
                <w:sz w:val="20"/>
                <w:szCs w:val="20"/>
              </w:rPr>
              <w:t>rutênio(</w:t>
            </w:r>
            <w:proofErr w:type="gramEnd"/>
            <w:r w:rsidRPr="00C42738">
              <w:rPr>
                <w:sz w:val="20"/>
                <w:szCs w:val="20"/>
              </w:rPr>
              <w:t>II)</w:t>
            </w:r>
          </w:p>
        </w:tc>
        <w:tc>
          <w:tcPr>
            <w:tcW w:w="1773" w:type="dxa"/>
            <w:vAlign w:val="center"/>
          </w:tcPr>
          <w:p w:rsidR="00373E0B" w:rsidRPr="0056503A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15.896,37</w:t>
            </w:r>
          </w:p>
        </w:tc>
      </w:tr>
      <w:tr w:rsidR="00D24E38" w:rsidRPr="0056503A" w:rsidTr="00BA0573">
        <w:trPr>
          <w:jc w:val="center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373E0B" w:rsidRPr="0056503A" w:rsidRDefault="00D24E38" w:rsidP="00D24E3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>
              <w:rPr>
                <w:sz w:val="20"/>
              </w:rPr>
              <w:t>2014/00211-4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373E0B" w:rsidRPr="00BA0573" w:rsidRDefault="00D24E38" w:rsidP="00EB53F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BA0573">
              <w:rPr>
                <w:sz w:val="20"/>
              </w:rPr>
              <w:t>SERGIO HENRIQUE BEZERRA DE SOUSA LEAL</w:t>
            </w:r>
          </w:p>
        </w:tc>
        <w:tc>
          <w:tcPr>
            <w:tcW w:w="4182" w:type="dxa"/>
            <w:shd w:val="clear" w:color="auto" w:fill="DBE5F1" w:themeFill="accent1" w:themeFillTint="33"/>
            <w:vAlign w:val="center"/>
          </w:tcPr>
          <w:p w:rsidR="00373E0B" w:rsidRPr="00C42738" w:rsidRDefault="00825CC5" w:rsidP="00444951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C42738">
              <w:rPr>
                <w:sz w:val="20"/>
                <w:szCs w:val="20"/>
              </w:rPr>
              <w:t>O Papel da interdisciplinaridade na construção do Conhecimento Pedagógico do Conteúdo de professores em formação inicial: o caso da UFABC</w:t>
            </w:r>
          </w:p>
        </w:tc>
        <w:tc>
          <w:tcPr>
            <w:tcW w:w="1773" w:type="dxa"/>
            <w:shd w:val="clear" w:color="auto" w:fill="DBE5F1" w:themeFill="accent1" w:themeFillTint="33"/>
            <w:vAlign w:val="center"/>
          </w:tcPr>
          <w:p w:rsidR="00373E0B" w:rsidRPr="0056503A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1.114,00</w:t>
            </w:r>
          </w:p>
        </w:tc>
      </w:tr>
      <w:tr w:rsidR="00E46787" w:rsidRPr="0056503A" w:rsidTr="00BA0573">
        <w:trPr>
          <w:jc w:val="center"/>
        </w:trPr>
        <w:tc>
          <w:tcPr>
            <w:tcW w:w="1384" w:type="dxa"/>
            <w:vAlign w:val="center"/>
          </w:tcPr>
          <w:p w:rsidR="00E46787" w:rsidRPr="0056503A" w:rsidRDefault="00D24E38" w:rsidP="00D24E3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2014/01218-2</w:t>
            </w:r>
          </w:p>
        </w:tc>
        <w:tc>
          <w:tcPr>
            <w:tcW w:w="2622" w:type="dxa"/>
            <w:vAlign w:val="center"/>
          </w:tcPr>
          <w:p w:rsidR="00E46787" w:rsidRPr="00BA0573" w:rsidRDefault="00D24E38" w:rsidP="00EB53F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BA0573">
              <w:rPr>
                <w:sz w:val="20"/>
              </w:rPr>
              <w:t>GABRIEL TEIXEIRA LANDI</w:t>
            </w:r>
          </w:p>
        </w:tc>
        <w:tc>
          <w:tcPr>
            <w:tcW w:w="4182" w:type="dxa"/>
            <w:vAlign w:val="center"/>
          </w:tcPr>
          <w:p w:rsidR="00E46787" w:rsidRPr="00C42738" w:rsidRDefault="00825CC5" w:rsidP="00444951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C42738">
              <w:rPr>
                <w:sz w:val="20"/>
                <w:szCs w:val="20"/>
              </w:rPr>
              <w:t>Processos estocásticos aplicados a sistemas fora do equilíbrio</w:t>
            </w:r>
          </w:p>
        </w:tc>
        <w:tc>
          <w:tcPr>
            <w:tcW w:w="1773" w:type="dxa"/>
            <w:vAlign w:val="center"/>
          </w:tcPr>
          <w:p w:rsidR="00E46787" w:rsidRPr="0056503A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1.389,90</w:t>
            </w:r>
          </w:p>
        </w:tc>
      </w:tr>
      <w:tr w:rsidR="00D24E38" w:rsidRPr="0056503A" w:rsidTr="00BA0573">
        <w:trPr>
          <w:jc w:val="center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E46787" w:rsidRPr="0056503A" w:rsidRDefault="00D24E38" w:rsidP="00D24E3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2014/02301-0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E46787" w:rsidRPr="00BA0573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BA0573">
              <w:rPr>
                <w:sz w:val="20"/>
              </w:rPr>
              <w:t>ANA CAROLINA SANTOS DE SOUZA GALVAO</w:t>
            </w:r>
          </w:p>
        </w:tc>
        <w:tc>
          <w:tcPr>
            <w:tcW w:w="4182" w:type="dxa"/>
            <w:shd w:val="clear" w:color="auto" w:fill="DBE5F1" w:themeFill="accent1" w:themeFillTint="33"/>
            <w:vAlign w:val="center"/>
          </w:tcPr>
          <w:p w:rsidR="00E46787" w:rsidRPr="00C42738" w:rsidRDefault="00825CC5" w:rsidP="003E14B7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C42738">
              <w:rPr>
                <w:sz w:val="20"/>
                <w:szCs w:val="20"/>
              </w:rPr>
              <w:t xml:space="preserve">METFORMINA: ESTUDO DOS MECANISMOS MOLECULARES ASSOCIADOS ÀS ATIVIDADES ANTIPROLIFERATIVA, CITOTÓXICA, ANTIMETASTÁTICA E REVERSORA DO FENÓTIPO MDR EM CÉLULAS </w:t>
            </w:r>
            <w:proofErr w:type="gramStart"/>
            <w:r w:rsidRPr="00C42738">
              <w:rPr>
                <w:sz w:val="20"/>
                <w:szCs w:val="20"/>
              </w:rPr>
              <w:t>TUMORAIS</w:t>
            </w:r>
            <w:proofErr w:type="gramEnd"/>
          </w:p>
        </w:tc>
        <w:tc>
          <w:tcPr>
            <w:tcW w:w="1773" w:type="dxa"/>
            <w:shd w:val="clear" w:color="auto" w:fill="DBE5F1" w:themeFill="accent1" w:themeFillTint="33"/>
            <w:vAlign w:val="center"/>
          </w:tcPr>
          <w:p w:rsidR="00E46787" w:rsidRPr="0056503A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21.411,50</w:t>
            </w:r>
          </w:p>
        </w:tc>
      </w:tr>
      <w:tr w:rsidR="00E46787" w:rsidRPr="0056503A" w:rsidTr="00BA0573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46787" w:rsidRPr="0056503A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2014/02689-9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6787" w:rsidRPr="00BA0573" w:rsidRDefault="00D24E38" w:rsidP="00D24E3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BA0573">
              <w:rPr>
                <w:sz w:val="20"/>
              </w:rPr>
              <w:t>ANTONIO SERGIO KIMUS BRAZ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E46787" w:rsidRPr="00C42738" w:rsidRDefault="00825CC5" w:rsidP="00444951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C42738">
              <w:rPr>
                <w:sz w:val="20"/>
                <w:szCs w:val="20"/>
              </w:rPr>
              <w:t xml:space="preserve">Estudo da Flexibilidade das Proteínas NS3 e NS5 do Dengue </w:t>
            </w:r>
            <w:proofErr w:type="spellStart"/>
            <w:r w:rsidRPr="00C42738">
              <w:rPr>
                <w:sz w:val="20"/>
                <w:szCs w:val="20"/>
              </w:rPr>
              <w:t>Virus</w:t>
            </w:r>
            <w:proofErr w:type="spellEnd"/>
            <w:r w:rsidRPr="00C42738">
              <w:rPr>
                <w:sz w:val="20"/>
                <w:szCs w:val="20"/>
              </w:rPr>
              <w:t xml:space="preserve"> (DENV) através de Análise de Modos Normais e Dinâmica Molecular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46787" w:rsidRPr="0056503A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3.200,00</w:t>
            </w:r>
          </w:p>
        </w:tc>
      </w:tr>
      <w:tr w:rsidR="00D24E38" w:rsidRPr="0056503A" w:rsidTr="00BA0573">
        <w:trPr>
          <w:jc w:val="center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E46787" w:rsidRPr="0056503A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>
              <w:rPr>
                <w:sz w:val="20"/>
              </w:rPr>
              <w:t>2014/03682-8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E46787" w:rsidRPr="00BA0573" w:rsidRDefault="00D24E38" w:rsidP="00D24E3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BA0573">
              <w:rPr>
                <w:sz w:val="20"/>
              </w:rPr>
              <w:t>LUCIANO SOARES DA CRUZ</w:t>
            </w:r>
          </w:p>
        </w:tc>
        <w:tc>
          <w:tcPr>
            <w:tcW w:w="4182" w:type="dxa"/>
            <w:shd w:val="clear" w:color="auto" w:fill="DBE5F1" w:themeFill="accent1" w:themeFillTint="33"/>
            <w:vAlign w:val="center"/>
          </w:tcPr>
          <w:p w:rsidR="00E46787" w:rsidRPr="00C42738" w:rsidRDefault="00825CC5" w:rsidP="00444951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C42738">
              <w:rPr>
                <w:sz w:val="20"/>
                <w:szCs w:val="20"/>
              </w:rPr>
              <w:t>Geração e caracterização de estados quânticos de polarização da luz em sistemas atômicos.</w:t>
            </w:r>
          </w:p>
        </w:tc>
        <w:tc>
          <w:tcPr>
            <w:tcW w:w="1773" w:type="dxa"/>
            <w:shd w:val="clear" w:color="auto" w:fill="DBE5F1" w:themeFill="accent1" w:themeFillTint="33"/>
            <w:vAlign w:val="center"/>
          </w:tcPr>
          <w:p w:rsidR="00E46787" w:rsidRPr="0056503A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23.971,05</w:t>
            </w:r>
          </w:p>
        </w:tc>
      </w:tr>
      <w:tr w:rsidR="00E46787" w:rsidRPr="0056503A" w:rsidTr="00BA0573">
        <w:trPr>
          <w:jc w:val="center"/>
        </w:trPr>
        <w:tc>
          <w:tcPr>
            <w:tcW w:w="1384" w:type="dxa"/>
            <w:vAlign w:val="center"/>
          </w:tcPr>
          <w:p w:rsidR="00E46787" w:rsidRPr="0056503A" w:rsidRDefault="00D24E38" w:rsidP="00D24E3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2014/12938-6</w:t>
            </w:r>
          </w:p>
        </w:tc>
        <w:tc>
          <w:tcPr>
            <w:tcW w:w="2622" w:type="dxa"/>
            <w:vAlign w:val="center"/>
          </w:tcPr>
          <w:p w:rsidR="00E46787" w:rsidRPr="00BA0573" w:rsidRDefault="00D24E38" w:rsidP="00EB53F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BA0573">
              <w:rPr>
                <w:sz w:val="20"/>
              </w:rPr>
              <w:t>VANI XAVIER DE OLIVEIRA JUNIOR</w:t>
            </w:r>
          </w:p>
        </w:tc>
        <w:tc>
          <w:tcPr>
            <w:tcW w:w="4182" w:type="dxa"/>
            <w:vAlign w:val="center"/>
          </w:tcPr>
          <w:p w:rsidR="00E46787" w:rsidRPr="00C42738" w:rsidRDefault="00825CC5" w:rsidP="00444951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C42738">
              <w:rPr>
                <w:sz w:val="20"/>
                <w:szCs w:val="20"/>
              </w:rPr>
              <w:t>Peptídeos biologicamente ativos em micro-organismos patogênicos</w:t>
            </w:r>
          </w:p>
        </w:tc>
        <w:tc>
          <w:tcPr>
            <w:tcW w:w="1773" w:type="dxa"/>
            <w:vAlign w:val="center"/>
          </w:tcPr>
          <w:p w:rsidR="00E46787" w:rsidRPr="0056503A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19.646,00</w:t>
            </w:r>
          </w:p>
        </w:tc>
      </w:tr>
      <w:tr w:rsidR="00D24E38" w:rsidRPr="0056503A" w:rsidTr="00BA0573">
        <w:trPr>
          <w:jc w:val="center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E46787" w:rsidRPr="0056503A" w:rsidRDefault="00D24E38" w:rsidP="00D24E3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2014/13459-4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E46787" w:rsidRPr="00BA0573" w:rsidRDefault="00D24E38" w:rsidP="00EB53F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BA0573">
              <w:rPr>
                <w:sz w:val="20"/>
              </w:rPr>
              <w:t>PIETRO CHIMENTI</w:t>
            </w:r>
          </w:p>
        </w:tc>
        <w:tc>
          <w:tcPr>
            <w:tcW w:w="4182" w:type="dxa"/>
            <w:shd w:val="clear" w:color="auto" w:fill="DBE5F1" w:themeFill="accent1" w:themeFillTint="33"/>
            <w:vAlign w:val="center"/>
          </w:tcPr>
          <w:p w:rsidR="00E46787" w:rsidRPr="00C42738" w:rsidRDefault="00825CC5" w:rsidP="00444951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C42738">
              <w:rPr>
                <w:sz w:val="20"/>
                <w:szCs w:val="20"/>
              </w:rPr>
              <w:t>Análise Bayesiana de Theta_13 no experimento Double-</w:t>
            </w:r>
            <w:proofErr w:type="spellStart"/>
            <w:r w:rsidRPr="00C42738">
              <w:rPr>
                <w:sz w:val="20"/>
                <w:szCs w:val="20"/>
              </w:rPr>
              <w:t>Chooz</w:t>
            </w:r>
            <w:proofErr w:type="spellEnd"/>
          </w:p>
        </w:tc>
        <w:tc>
          <w:tcPr>
            <w:tcW w:w="1773" w:type="dxa"/>
            <w:shd w:val="clear" w:color="auto" w:fill="DBE5F1" w:themeFill="accent1" w:themeFillTint="33"/>
            <w:vAlign w:val="center"/>
          </w:tcPr>
          <w:p w:rsidR="00E46787" w:rsidRPr="0056503A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1.350,00</w:t>
            </w:r>
          </w:p>
        </w:tc>
      </w:tr>
      <w:tr w:rsidR="00A86B4E" w:rsidRPr="0056503A" w:rsidTr="00BA0573">
        <w:trPr>
          <w:jc w:val="center"/>
        </w:trPr>
        <w:tc>
          <w:tcPr>
            <w:tcW w:w="1384" w:type="dxa"/>
            <w:vAlign w:val="center"/>
          </w:tcPr>
          <w:p w:rsidR="00A86B4E" w:rsidRPr="0056503A" w:rsidRDefault="00D24E38" w:rsidP="00D24E3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2014/13602-1</w:t>
            </w:r>
          </w:p>
        </w:tc>
        <w:tc>
          <w:tcPr>
            <w:tcW w:w="2622" w:type="dxa"/>
            <w:vAlign w:val="center"/>
          </w:tcPr>
          <w:p w:rsidR="00A86B4E" w:rsidRPr="00BA0573" w:rsidRDefault="00D24E38" w:rsidP="00EB53F8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BA0573">
              <w:rPr>
                <w:sz w:val="20"/>
              </w:rPr>
              <w:t>HUGO BARBOSA SUFFREDINI</w:t>
            </w:r>
          </w:p>
        </w:tc>
        <w:tc>
          <w:tcPr>
            <w:tcW w:w="4182" w:type="dxa"/>
            <w:vAlign w:val="center"/>
          </w:tcPr>
          <w:p w:rsidR="00A86B4E" w:rsidRPr="00C42738" w:rsidRDefault="00825CC5" w:rsidP="00444951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C42738">
              <w:rPr>
                <w:sz w:val="20"/>
                <w:szCs w:val="20"/>
              </w:rPr>
              <w:t>Consolidação da Linha de Pesquisa em Interfaces Envolvendo Líquidos Imiscíveis</w:t>
            </w:r>
          </w:p>
        </w:tc>
        <w:tc>
          <w:tcPr>
            <w:tcW w:w="1773" w:type="dxa"/>
            <w:vAlign w:val="center"/>
          </w:tcPr>
          <w:p w:rsidR="00A86B4E" w:rsidRPr="0056503A" w:rsidRDefault="00D24E38" w:rsidP="00444951">
            <w:pPr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D24E38">
              <w:rPr>
                <w:sz w:val="20"/>
              </w:rPr>
              <w:t>5.100,00</w:t>
            </w:r>
          </w:p>
        </w:tc>
      </w:tr>
    </w:tbl>
    <w:p w:rsidR="00665E8A" w:rsidRPr="000031D2" w:rsidRDefault="00CE3CED" w:rsidP="00665E8A">
      <w:pPr>
        <w:ind w:firstLine="0"/>
        <w:rPr>
          <w:sz w:val="20"/>
        </w:rPr>
      </w:pPr>
      <w:r w:rsidRPr="000031D2">
        <w:rPr>
          <w:sz w:val="20"/>
        </w:rPr>
        <w:t>*valores calculados em relação a 10% da concessão inicial do projeto</w:t>
      </w:r>
    </w:p>
    <w:p w:rsidR="00CE3CED" w:rsidRDefault="00CF73C6" w:rsidP="00CF73C6">
      <w:pPr>
        <w:pStyle w:val="Ttulo1"/>
      </w:pPr>
      <w:bookmarkStart w:id="6" w:name="_Ref241232598"/>
      <w:bookmarkStart w:id="7" w:name="_Toc425925417"/>
      <w:r>
        <w:t xml:space="preserve">Subprojeto </w:t>
      </w:r>
      <w:proofErr w:type="gramStart"/>
      <w:r>
        <w:t>1</w:t>
      </w:r>
      <w:proofErr w:type="gramEnd"/>
      <w:r>
        <w:t xml:space="preserve"> • </w:t>
      </w:r>
      <w:bookmarkEnd w:id="6"/>
      <w:r w:rsidR="0046494D">
        <w:t>A</w:t>
      </w:r>
      <w:r w:rsidR="0046494D" w:rsidRPr="008846B2">
        <w:t xml:space="preserve">quisição de material </w:t>
      </w:r>
      <w:r w:rsidR="0046494D">
        <w:t xml:space="preserve">permanente </w:t>
      </w:r>
      <w:r w:rsidR="003A4922">
        <w:t>para</w:t>
      </w:r>
      <w:r w:rsidR="008332F6">
        <w:t xml:space="preserve"> espaço de grupo</w:t>
      </w:r>
      <w:r w:rsidR="0046494D">
        <w:t xml:space="preserve"> de pesquisa alocado no Bloco Delta</w:t>
      </w:r>
      <w:bookmarkEnd w:id="7"/>
    </w:p>
    <w:p w:rsidR="004C400A" w:rsidRDefault="004C400A" w:rsidP="004C400A">
      <w:r>
        <w:t xml:space="preserve">Docente Responsável: Dra. Andréa Onofre de </w:t>
      </w:r>
      <w:proofErr w:type="spellStart"/>
      <w:r>
        <w:t>Araujo</w:t>
      </w:r>
      <w:proofErr w:type="spellEnd"/>
    </w:p>
    <w:p w:rsidR="004C400A" w:rsidRDefault="004C400A" w:rsidP="004C400A">
      <w:r w:rsidRPr="002127F7">
        <w:t xml:space="preserve">Valor estimado: R$ </w:t>
      </w:r>
      <w:r w:rsidR="000709FB" w:rsidRPr="000709FB">
        <w:t>79389,76</w:t>
      </w:r>
      <w:r w:rsidRPr="002127F7">
        <w:t xml:space="preserve">, segundo orçamentos presentes </w:t>
      </w:r>
      <w:r w:rsidR="00E63AE7" w:rsidRPr="002127F7">
        <w:t>em</w:t>
      </w:r>
      <w:r w:rsidRPr="002127F7">
        <w:t xml:space="preserve"> DOC </w:t>
      </w:r>
      <w:proofErr w:type="gramStart"/>
      <w:r w:rsidRPr="002127F7">
        <w:t>1</w:t>
      </w:r>
      <w:proofErr w:type="gramEnd"/>
      <w:r w:rsidRPr="002127F7">
        <w:t>.</w:t>
      </w:r>
      <w:r w:rsidR="00955405">
        <w:t xml:space="preserve"> </w:t>
      </w:r>
    </w:p>
    <w:p w:rsidR="004C400A" w:rsidRDefault="004C400A" w:rsidP="004C400A">
      <w:r>
        <w:t xml:space="preserve">Descrição resumida: </w:t>
      </w:r>
      <w:r w:rsidRPr="00781B4C">
        <w:t xml:space="preserve">Aquisição de armários </w:t>
      </w:r>
      <w:r>
        <w:t xml:space="preserve">deslizantes </w:t>
      </w:r>
      <w:r w:rsidRPr="00781B4C">
        <w:t>de herbário</w:t>
      </w:r>
      <w:r w:rsidR="007C7C6D">
        <w:t>.</w:t>
      </w:r>
    </w:p>
    <w:p w:rsidR="00C96D74" w:rsidRDefault="003E14B7" w:rsidP="004F3556">
      <w:r w:rsidRPr="003E14B7">
        <w:lastRenderedPageBreak/>
        <w:t>Devido ao crescente número de pro</w:t>
      </w:r>
      <w:r w:rsidR="00935975">
        <w:t>jetos de pesquisa concedidos a</w:t>
      </w:r>
      <w:r w:rsidR="00BA0573">
        <w:t>os</w:t>
      </w:r>
      <w:r w:rsidR="00935975">
        <w:t xml:space="preserve"> docentes</w:t>
      </w:r>
      <w:r w:rsidRPr="003E14B7">
        <w:t xml:space="preserve"> da </w:t>
      </w:r>
      <w:r w:rsidR="00505CE3">
        <w:t>UF</w:t>
      </w:r>
      <w:r w:rsidRPr="003E14B7">
        <w:t xml:space="preserve">ABC, </w:t>
      </w:r>
      <w:r w:rsidR="00505CE3">
        <w:t>inseridos em</w:t>
      </w:r>
      <w:r w:rsidRPr="003E14B7">
        <w:t xml:space="preserve"> áreas </w:t>
      </w:r>
      <w:r w:rsidR="00505CE3">
        <w:t>que permeiam as</w:t>
      </w:r>
      <w:r w:rsidRPr="003E14B7">
        <w:t xml:space="preserve"> ciências biológicas, </w:t>
      </w:r>
      <w:proofErr w:type="gramStart"/>
      <w:r w:rsidRPr="003E14B7">
        <w:t xml:space="preserve">físicas e químicas, </w:t>
      </w:r>
      <w:r w:rsidR="00505CE3">
        <w:t xml:space="preserve">e </w:t>
      </w:r>
      <w:r w:rsidRPr="003E14B7">
        <w:t>desenvolvid</w:t>
      </w:r>
      <w:r w:rsidR="00505CE3">
        <w:t>o</w:t>
      </w:r>
      <w:r w:rsidRPr="003E14B7">
        <w:t xml:space="preserve">s principalmente por </w:t>
      </w:r>
      <w:r w:rsidR="00935975">
        <w:t>aqueles</w:t>
      </w:r>
      <w:r w:rsidRPr="003E14B7">
        <w:t xml:space="preserve"> lotados no CCNH</w:t>
      </w:r>
      <w:proofErr w:type="gramEnd"/>
      <w:r w:rsidR="00600CAE">
        <w:t>;</w:t>
      </w:r>
      <w:r w:rsidRPr="003E14B7">
        <w:t xml:space="preserve"> </w:t>
      </w:r>
      <w:r w:rsidR="00600CAE">
        <w:t>bem como</w:t>
      </w:r>
      <w:r w:rsidR="00505CE3">
        <w:t xml:space="preserve"> tendo em vista a necessidade por condições adequadas para </w:t>
      </w:r>
      <w:r w:rsidR="00600CAE">
        <w:t xml:space="preserve">a </w:t>
      </w:r>
      <w:r w:rsidR="00505CE3">
        <w:t>realização d</w:t>
      </w:r>
      <w:r w:rsidR="00600CAE">
        <w:t>e</w:t>
      </w:r>
      <w:r w:rsidR="00505CE3">
        <w:t xml:space="preserve"> trabalho científico –</w:t>
      </w:r>
      <w:r w:rsidRPr="003E14B7">
        <w:t xml:space="preserve"> </w:t>
      </w:r>
      <w:r w:rsidR="00505CE3">
        <w:t>garantindo a execução de projetos de pesquisa com a qualidade praticada de maneira geral pela UFABC – este Subprojeto 1 visa principalmente a readequação da infraestrutura de es</w:t>
      </w:r>
      <w:r w:rsidR="00600CAE">
        <w:t>paço de pesquisa</w:t>
      </w:r>
      <w:r w:rsidR="00731B0B">
        <w:t xml:space="preserve"> existente na UFABC</w:t>
      </w:r>
      <w:r w:rsidR="0046494D">
        <w:t>, com a aquisição de material permanente</w:t>
      </w:r>
      <w:r w:rsidR="00600CAE">
        <w:t>.</w:t>
      </w:r>
      <w:r w:rsidR="00505CE3">
        <w:t xml:space="preserve"> </w:t>
      </w:r>
      <w:r w:rsidR="003F5C88">
        <w:t xml:space="preserve">O mesmo compreende </w:t>
      </w:r>
      <w:r w:rsidR="009707C5">
        <w:t xml:space="preserve">a disponibilização </w:t>
      </w:r>
      <w:r w:rsidR="003F5C88">
        <w:t xml:space="preserve">de verba para </w:t>
      </w:r>
      <w:r w:rsidR="00781B4C">
        <w:t>um</w:t>
      </w:r>
      <w:r w:rsidR="003F5C88">
        <w:t xml:space="preserve"> ite</w:t>
      </w:r>
      <w:r w:rsidR="00781B4C">
        <w:t>m,</w:t>
      </w:r>
      <w:r w:rsidR="003F5C88">
        <w:t xml:space="preserve"> </w:t>
      </w:r>
      <w:r w:rsidR="00935975">
        <w:t xml:space="preserve">associado ao nome de </w:t>
      </w:r>
      <w:r w:rsidR="003F5C88">
        <w:t xml:space="preserve">um docente </w:t>
      </w:r>
      <w:r w:rsidR="0064571F">
        <w:t xml:space="preserve">responsável </w:t>
      </w:r>
      <w:r w:rsidR="003F5C88">
        <w:t>do CCNH</w:t>
      </w:r>
      <w:r w:rsidR="0064571F">
        <w:t xml:space="preserve"> e</w:t>
      </w:r>
      <w:r w:rsidR="003F5C88">
        <w:t xml:space="preserve"> </w:t>
      </w:r>
      <w:r w:rsidR="00935975">
        <w:t xml:space="preserve">que representa um grupo maior de </w:t>
      </w:r>
      <w:r w:rsidR="003A4922">
        <w:t>docentes</w:t>
      </w:r>
      <w:r w:rsidR="00731B0B">
        <w:t xml:space="preserve"> interessados na aplicação d</w:t>
      </w:r>
      <w:r w:rsidR="005D6788">
        <w:t>os</w:t>
      </w:r>
      <w:r w:rsidR="00731B0B">
        <w:t xml:space="preserve"> recursos como descrito </w:t>
      </w:r>
      <w:r w:rsidR="00781B4C">
        <w:t xml:space="preserve">a </w:t>
      </w:r>
      <w:r w:rsidR="00781B4C" w:rsidRPr="005C55A8">
        <w:t>seguir</w:t>
      </w:r>
      <w:r w:rsidR="003F5C88" w:rsidRPr="005C55A8">
        <w:t>.</w:t>
      </w:r>
      <w:r w:rsidR="004F3556">
        <w:t xml:space="preserve"> </w:t>
      </w:r>
      <w:r w:rsidR="00211308">
        <w:t>A lista dos</w:t>
      </w:r>
      <w:r w:rsidR="004F3556">
        <w:t xml:space="preserve"> docentes que serão beneficiados com o item do Subprojeto </w:t>
      </w:r>
      <w:proofErr w:type="gramStart"/>
      <w:r w:rsidR="004F3556">
        <w:t>1</w:t>
      </w:r>
      <w:proofErr w:type="gramEnd"/>
      <w:r w:rsidR="004F3556">
        <w:t xml:space="preserve"> deste plano de aplicação de recursos da RTI 2014/2015 encontra-se no </w:t>
      </w:r>
      <w:r w:rsidR="004F3556" w:rsidRPr="002127F7">
        <w:t>Anexo 1</w:t>
      </w:r>
      <w:r w:rsidR="00A901B9">
        <w:t>.</w:t>
      </w:r>
    </w:p>
    <w:p w:rsidR="009275FC" w:rsidRDefault="00662B13" w:rsidP="00CF175C">
      <w:r>
        <w:t xml:space="preserve">Herbários </w:t>
      </w:r>
      <w:r w:rsidRPr="00662B13">
        <w:t xml:space="preserve">são coleções de plantas desidratadas (exsicatas), conservadas e organizadas </w:t>
      </w:r>
      <w:r w:rsidR="009275FC">
        <w:t xml:space="preserve">em armários especiais </w:t>
      </w:r>
      <w:r w:rsidRPr="00662B13">
        <w:t>com o intuito de documentar a diversidade vegetal</w:t>
      </w:r>
      <w:r>
        <w:t xml:space="preserve">. </w:t>
      </w:r>
      <w:r w:rsidR="005C55A8">
        <w:t xml:space="preserve">Essas coleções podem ser </w:t>
      </w:r>
      <w:r w:rsidR="005C55A8" w:rsidRPr="005C55A8">
        <w:t>facilmente danificadas por insetos, fungos e por danos mecânicos</w:t>
      </w:r>
      <w:r w:rsidR="005C55A8">
        <w:t xml:space="preserve"> e, por isso, devem ser </w:t>
      </w:r>
      <w:proofErr w:type="gramStart"/>
      <w:r w:rsidR="005C55A8">
        <w:t>armazenadas</w:t>
      </w:r>
      <w:proofErr w:type="gramEnd"/>
      <w:r w:rsidR="005C55A8">
        <w:t xml:space="preserve"> em locais específicos, com temperatura e umidades controladas.</w:t>
      </w:r>
      <w:r w:rsidR="005C55A8" w:rsidRPr="005C55A8">
        <w:t xml:space="preserve"> </w:t>
      </w:r>
      <w:r w:rsidRPr="00662B13">
        <w:t xml:space="preserve">As coleções </w:t>
      </w:r>
      <w:r>
        <w:t xml:space="preserve">científicas </w:t>
      </w:r>
      <w:r w:rsidRPr="00662B13">
        <w:t>de organismos formam a base do</w:t>
      </w:r>
      <w:r>
        <w:t xml:space="preserve"> conhecimento sobre composição, distribuição e conteúdo da biodiversidade, pois são fontes primárias de material para estudos básicos e aplicados e servem como testemunho destes estudos. </w:t>
      </w:r>
      <w:r w:rsidR="005C55A8">
        <w:t>Essas</w:t>
      </w:r>
      <w:r>
        <w:t xml:space="preserve"> coleções podem ser utilizadas como fonte de benefícios para toda a sociedade, subsidiando políticas públicas, fomentando a mitigação de impactos ambientais, orientando estratégias de manejo e conservação e promovendo a identificação de organismos potencialmente úteis.</w:t>
      </w:r>
    </w:p>
    <w:p w:rsidR="00B92BBD" w:rsidRDefault="00CF175C" w:rsidP="00CF175C">
      <w:r>
        <w:t xml:space="preserve">O herbário da UFABC (HUFABC) está registrado </w:t>
      </w:r>
      <w:r w:rsidR="009275FC">
        <w:t>no</w:t>
      </w:r>
      <w:r>
        <w:t xml:space="preserve"> Index </w:t>
      </w:r>
      <w:proofErr w:type="spellStart"/>
      <w:r>
        <w:t>Herbariorum</w:t>
      </w:r>
      <w:proofErr w:type="spellEnd"/>
      <w:r>
        <w:t xml:space="preserve"> </w:t>
      </w:r>
      <w:r w:rsidR="009275FC">
        <w:t>(</w:t>
      </w:r>
      <w:proofErr w:type="gramStart"/>
      <w:r w:rsidR="009275FC" w:rsidRPr="009275FC">
        <w:t>http://sweetgum.nybg.org/ih/herbarium.</w:t>
      </w:r>
      <w:proofErr w:type="gramEnd"/>
      <w:r w:rsidR="009275FC" w:rsidRPr="009275FC">
        <w:t>php?irn=240327</w:t>
      </w:r>
      <w:r w:rsidR="009275FC">
        <w:t xml:space="preserve">) </w:t>
      </w:r>
      <w:r>
        <w:t xml:space="preserve">e </w:t>
      </w:r>
      <w:r w:rsidR="009275FC">
        <w:t>na</w:t>
      </w:r>
      <w:r>
        <w:t xml:space="preserve"> Rede Brasileira de Herbários</w:t>
      </w:r>
      <w:r w:rsidR="009275FC">
        <w:t xml:space="preserve"> (</w:t>
      </w:r>
      <w:r w:rsidR="009275FC" w:rsidRPr="009275FC">
        <w:t>http://www.botanica.org.br/buscar_herbario_pub.php?opcoes=todos&amp;busca=hufabc&amp;result_por_</w:t>
      </w:r>
      <w:r w:rsidR="009275FC" w:rsidRPr="009275FC">
        <w:lastRenderedPageBreak/>
        <w:t>pagi=5&amp;Buscar.x=23&amp;Buscar.y=16&amp;Buscar=Buscar</w:t>
      </w:r>
      <w:r w:rsidR="009275FC">
        <w:t>)</w:t>
      </w:r>
      <w:r>
        <w:t xml:space="preserve">. Esse reconhecimento permite o intercâmbio de material com outros herbários brasileiros e estrangeiros, </w:t>
      </w:r>
      <w:r w:rsidR="009275FC">
        <w:t>sendo uma das fontes de</w:t>
      </w:r>
      <w:r>
        <w:t xml:space="preserve"> crescimento de sua coleção. </w:t>
      </w:r>
      <w:r w:rsidR="009275FC">
        <w:t xml:space="preserve">O HUFABC </w:t>
      </w:r>
      <w:r w:rsidR="00DB50F4">
        <w:t>pode ser utilizado pela comunidade interna da UFABC e pela comunidade externa, tendo, portanto um caráter multiusuário. E</w:t>
      </w:r>
      <w:r w:rsidR="009275FC">
        <w:t xml:space="preserve">stá localizado </w:t>
      </w:r>
      <w:r w:rsidR="00DB50F4">
        <w:t>em um dos laboratórios de grupo de pesquisa do CCNH,</w:t>
      </w:r>
      <w:r w:rsidR="00E37DD2">
        <w:t xml:space="preserve"> Laboratório de Evolução e Diversidade III (campus de São Bernardo do Campo da UFABC), o qual conta com cerca de 120m2, sendo cerca de 50m2 reservados exclusivamente à coleção</w:t>
      </w:r>
      <w:r w:rsidR="005C55A8">
        <w:t xml:space="preserve"> científica</w:t>
      </w:r>
      <w:r w:rsidR="00E37DD2">
        <w:t>.</w:t>
      </w:r>
      <w:r>
        <w:t xml:space="preserve"> </w:t>
      </w:r>
      <w:r w:rsidR="00E37DD2">
        <w:t xml:space="preserve">Atualmente as exsicatas estão armazenadas em armários de herbário fixos, os quais limitam </w:t>
      </w:r>
      <w:r w:rsidR="00B92BBD">
        <w:t xml:space="preserve">muito mais </w:t>
      </w:r>
      <w:r w:rsidR="00E37DD2">
        <w:t>o crescimento da coleção</w:t>
      </w:r>
      <w:r w:rsidR="00B92BBD">
        <w:t xml:space="preserve"> do que os armários deslizantes</w:t>
      </w:r>
      <w:r w:rsidR="00E37DD2">
        <w:t>.</w:t>
      </w:r>
      <w:r>
        <w:t xml:space="preserve"> </w:t>
      </w:r>
      <w:r w:rsidR="00673577">
        <w:t>Dessa for</w:t>
      </w:r>
      <w:r w:rsidR="002127F7">
        <w:t>ma, solicita-se a aquisição de 3</w:t>
      </w:r>
      <w:r w:rsidR="00673577">
        <w:t xml:space="preserve">0 armários deslizantes </w:t>
      </w:r>
      <w:r w:rsidR="00DB50F4">
        <w:t>de herbário</w:t>
      </w:r>
      <w:r w:rsidR="005C55A8">
        <w:t xml:space="preserve"> e suas estruturas associadas. </w:t>
      </w:r>
      <w:r w:rsidR="005A78A6">
        <w:t>Cada armário</w:t>
      </w:r>
      <w:r w:rsidR="005C55A8">
        <w:t xml:space="preserve"> </w:t>
      </w:r>
      <w:r w:rsidR="0026090B">
        <w:t>d</w:t>
      </w:r>
      <w:r w:rsidR="005A78A6">
        <w:t>eve</w:t>
      </w:r>
      <w:r w:rsidR="0026090B">
        <w:t xml:space="preserve"> apresentar</w:t>
      </w:r>
      <w:r w:rsidR="005C55A8">
        <w:t xml:space="preserve"> </w:t>
      </w:r>
      <w:r w:rsidR="005C55A8" w:rsidRPr="005C55A8">
        <w:t xml:space="preserve">medidas externas </w:t>
      </w:r>
      <w:r w:rsidR="008A0703">
        <w:t xml:space="preserve">de cerca </w:t>
      </w:r>
      <w:r w:rsidR="005C55A8">
        <w:t xml:space="preserve">de </w:t>
      </w:r>
      <w:r w:rsidR="005C55A8" w:rsidRPr="00C20FDA">
        <w:t>2,</w:t>
      </w:r>
      <w:r w:rsidR="008A0703" w:rsidRPr="00C20FDA">
        <w:t>30</w:t>
      </w:r>
      <w:proofErr w:type="gramStart"/>
      <w:r w:rsidR="005C55A8" w:rsidRPr="00C20FDA">
        <w:t>x1,</w:t>
      </w:r>
      <w:proofErr w:type="gramEnd"/>
      <w:r w:rsidR="005C55A8" w:rsidRPr="00C20FDA">
        <w:t>05x0,53</w:t>
      </w:r>
      <w:r w:rsidR="005C55A8" w:rsidRPr="005C55A8">
        <w:t xml:space="preserve"> </w:t>
      </w:r>
      <w:r w:rsidR="005C55A8" w:rsidRPr="00955405">
        <w:t>m (</w:t>
      </w:r>
      <w:proofErr w:type="spellStart"/>
      <w:r w:rsidR="005C55A8" w:rsidRPr="00955405">
        <w:t>AxLxP</w:t>
      </w:r>
      <w:proofErr w:type="spellEnd"/>
      <w:r w:rsidR="005C55A8" w:rsidRPr="00955405">
        <w:t>), inclui</w:t>
      </w:r>
      <w:r w:rsidR="005A78A6" w:rsidRPr="00955405">
        <w:t>ndo</w:t>
      </w:r>
      <w:r w:rsidR="005C55A8" w:rsidRPr="00955405">
        <w:t xml:space="preserve"> 18 nichos,</w:t>
      </w:r>
      <w:r w:rsidR="00A523F7" w:rsidRPr="00955405">
        <w:t xml:space="preserve"> conforme descrição </w:t>
      </w:r>
      <w:r w:rsidR="00C85234" w:rsidRPr="00955405">
        <w:t xml:space="preserve">detalhada </w:t>
      </w:r>
      <w:r w:rsidR="00A523F7" w:rsidRPr="00955405">
        <w:t xml:space="preserve">presente no </w:t>
      </w:r>
      <w:r w:rsidR="007B24EB" w:rsidRPr="00955405">
        <w:t>DOC</w:t>
      </w:r>
      <w:r w:rsidR="005A78A6" w:rsidRPr="00955405">
        <w:t xml:space="preserve"> 1</w:t>
      </w:r>
      <w:r w:rsidR="00673577" w:rsidRPr="00955405">
        <w:t xml:space="preserve">. </w:t>
      </w:r>
      <w:r w:rsidR="00DB50F4" w:rsidRPr="00955405">
        <w:t>Esses armários</w:t>
      </w:r>
      <w:r w:rsidR="00DB50F4">
        <w:t xml:space="preserve"> permitirão o crescimento da coleção de duas formas: </w:t>
      </w:r>
      <w:r w:rsidR="00F4066A">
        <w:t xml:space="preserve">a) </w:t>
      </w:r>
      <w:r w:rsidR="00DB50F4">
        <w:t xml:space="preserve">intercâmbio com outros herbários </w:t>
      </w:r>
      <w:r w:rsidR="00F4066A">
        <w:t xml:space="preserve">através de doações e permutas; b) </w:t>
      </w:r>
      <w:r w:rsidR="00DB50F4">
        <w:t>novas coletas de plantas pelos grupos de pesquisa da UFABC</w:t>
      </w:r>
      <w:r w:rsidR="00F4066A">
        <w:t xml:space="preserve"> e também coletas de plantas relacionadas com atividades didáticas das disciplinas de graduação em Ciências Biológicas e de Pós-graduação em Evolução e Diversidade, dentre outros cursos.</w:t>
      </w:r>
    </w:p>
    <w:p w:rsidR="00343D24" w:rsidRDefault="00343D24" w:rsidP="00A901B9">
      <w:pPr>
        <w:spacing w:line="360" w:lineRule="auto"/>
      </w:pPr>
    </w:p>
    <w:p w:rsidR="006E1B42" w:rsidRPr="00926C1E" w:rsidRDefault="00E63C0D" w:rsidP="00A901B9">
      <w:pPr>
        <w:pStyle w:val="Ttulo1"/>
        <w:spacing w:before="0"/>
      </w:pPr>
      <w:bookmarkStart w:id="8" w:name="_Toc425925418"/>
      <w:bookmarkStart w:id="9" w:name="_Ref241232608"/>
      <w:r w:rsidRPr="00926C1E">
        <w:t xml:space="preserve">Subprojeto </w:t>
      </w:r>
      <w:proofErr w:type="gramStart"/>
      <w:r w:rsidRPr="00926C1E">
        <w:t>2</w:t>
      </w:r>
      <w:proofErr w:type="gramEnd"/>
      <w:r w:rsidRPr="00926C1E">
        <w:t xml:space="preserve"> • </w:t>
      </w:r>
      <w:r w:rsidR="006E1B42" w:rsidRPr="00926C1E">
        <w:t xml:space="preserve">Readequação de infraestrutura </w:t>
      </w:r>
      <w:r w:rsidR="00C20FDA" w:rsidRPr="00926C1E">
        <w:t>para espaço de grupo de pesquisa alocado no bloco B</w:t>
      </w:r>
      <w:bookmarkEnd w:id="8"/>
    </w:p>
    <w:p w:rsidR="007C7C6D" w:rsidRDefault="007C7C6D" w:rsidP="00A901B9">
      <w:pPr>
        <w:rPr>
          <w:rFonts w:cs="Arial"/>
        </w:rPr>
      </w:pPr>
      <w:r>
        <w:t xml:space="preserve">Docente Responsável: </w:t>
      </w:r>
      <w:r w:rsidRPr="007C7C6D">
        <w:rPr>
          <w:rFonts w:cs="Arial"/>
        </w:rPr>
        <w:t xml:space="preserve">Heloisa França </w:t>
      </w:r>
      <w:proofErr w:type="spellStart"/>
      <w:r w:rsidRPr="007C7C6D">
        <w:rPr>
          <w:rFonts w:cs="Arial"/>
        </w:rPr>
        <w:t>Maltez</w:t>
      </w:r>
      <w:proofErr w:type="spellEnd"/>
    </w:p>
    <w:p w:rsidR="007C7C6D" w:rsidRDefault="007C7C6D" w:rsidP="00A901B9">
      <w:r w:rsidRPr="002127F7">
        <w:t xml:space="preserve">Valor estimado: </w:t>
      </w:r>
      <w:r w:rsidR="008D0C24" w:rsidRPr="002127F7">
        <w:rPr>
          <w:rFonts w:cs="Arial"/>
        </w:rPr>
        <w:t>R$ 2</w:t>
      </w:r>
      <w:r w:rsidR="002127F7" w:rsidRPr="002127F7">
        <w:rPr>
          <w:rFonts w:cs="Arial"/>
        </w:rPr>
        <w:t>2</w:t>
      </w:r>
      <w:r w:rsidR="008D0C24" w:rsidRPr="002127F7">
        <w:rPr>
          <w:rFonts w:cs="Arial"/>
        </w:rPr>
        <w:t>.</w:t>
      </w:r>
      <w:r w:rsidR="002127F7" w:rsidRPr="002127F7">
        <w:rPr>
          <w:rFonts w:cs="Arial"/>
        </w:rPr>
        <w:t>00</w:t>
      </w:r>
      <w:r w:rsidR="008D0C24" w:rsidRPr="002127F7">
        <w:rPr>
          <w:rFonts w:cs="Arial"/>
        </w:rPr>
        <w:t>0,00</w:t>
      </w:r>
      <w:r w:rsidR="00BF4FF8" w:rsidRPr="002127F7">
        <w:rPr>
          <w:rFonts w:cs="Arial"/>
        </w:rPr>
        <w:t xml:space="preserve">, </w:t>
      </w:r>
      <w:r w:rsidR="00BF4FF8" w:rsidRPr="002127F7">
        <w:t xml:space="preserve">segundo orçamentos presentes </w:t>
      </w:r>
      <w:r w:rsidR="00E63AE7" w:rsidRPr="002127F7">
        <w:t>em</w:t>
      </w:r>
      <w:r w:rsidR="00BF4FF8" w:rsidRPr="002127F7">
        <w:t xml:space="preserve"> DOC 2</w:t>
      </w:r>
      <w:r w:rsidR="00E63AE7" w:rsidRPr="002127F7">
        <w:t>.1, 2.2</w:t>
      </w:r>
      <w:r w:rsidR="005F56F6" w:rsidRPr="002127F7">
        <w:t xml:space="preserve"> </w:t>
      </w:r>
      <w:r w:rsidR="00E63AE7" w:rsidRPr="002127F7">
        <w:t>e 2.3</w:t>
      </w:r>
      <w:r w:rsidR="00BF4FF8" w:rsidRPr="002127F7">
        <w:t>.</w:t>
      </w:r>
    </w:p>
    <w:p w:rsidR="007C7C6D" w:rsidRPr="007C7C6D" w:rsidRDefault="007C7C6D" w:rsidP="00A901B9">
      <w:pPr>
        <w:rPr>
          <w:rFonts w:cs="Arial"/>
        </w:rPr>
      </w:pPr>
      <w:r>
        <w:t xml:space="preserve">Descrição resumida: </w:t>
      </w:r>
      <w:r w:rsidRPr="007C7C6D">
        <w:rPr>
          <w:rFonts w:cs="Arial"/>
        </w:rPr>
        <w:t>Aquisição e instalação de estabilizador, sistema de exaustão e linha de gases especiais para instalação do espectrômetro de massas com plasma indutivamente acoplado (ICP-MS)</w:t>
      </w:r>
      <w:r>
        <w:rPr>
          <w:rFonts w:cs="Arial"/>
        </w:rPr>
        <w:t>.</w:t>
      </w:r>
    </w:p>
    <w:p w:rsidR="00D11493" w:rsidRDefault="00D11493" w:rsidP="00A901B9">
      <w:pPr>
        <w:rPr>
          <w:rFonts w:cs="Arial"/>
          <w:shd w:val="clear" w:color="auto" w:fill="FFFFFF"/>
        </w:rPr>
      </w:pPr>
      <w:r>
        <w:rPr>
          <w:rFonts w:cs="Arial"/>
        </w:rPr>
        <w:lastRenderedPageBreak/>
        <w:t>Atualmente o CCNH gerencia 2</w:t>
      </w:r>
      <w:r w:rsidR="00DB40E4">
        <w:rPr>
          <w:rFonts w:cs="Arial"/>
        </w:rPr>
        <w:t>7</w:t>
      </w:r>
      <w:r>
        <w:rPr>
          <w:rFonts w:cs="Arial"/>
        </w:rPr>
        <w:t xml:space="preserve"> laboratórios de grupos de pesquisa, além de um </w:t>
      </w:r>
      <w:r w:rsidRPr="00D11493">
        <w:rPr>
          <w:rFonts w:cs="Arial"/>
        </w:rPr>
        <w:t xml:space="preserve">Laboratório de Equipamentos </w:t>
      </w:r>
      <w:proofErr w:type="spellStart"/>
      <w:r w:rsidRPr="00D11493">
        <w:rPr>
          <w:rFonts w:cs="Arial"/>
        </w:rPr>
        <w:t>Multi-Usuários</w:t>
      </w:r>
      <w:proofErr w:type="spellEnd"/>
      <w:r w:rsidR="00DB40E4">
        <w:rPr>
          <w:rFonts w:cs="Arial"/>
        </w:rPr>
        <w:t>, localizados nos blocos A e B do campus de Santo André e no bloco Delta do campus de São Bernardo</w:t>
      </w:r>
      <w:r>
        <w:rPr>
          <w:rFonts w:cs="Arial"/>
        </w:rPr>
        <w:t xml:space="preserve">. </w:t>
      </w:r>
      <w:r w:rsidR="00DB40E4">
        <w:rPr>
          <w:rFonts w:cs="Arial"/>
        </w:rPr>
        <w:t xml:space="preserve">Apesar dos laboratórios de grupos de pesquisa </w:t>
      </w:r>
      <w:proofErr w:type="gramStart"/>
      <w:r w:rsidR="00DB40E4">
        <w:rPr>
          <w:rFonts w:cs="Arial"/>
        </w:rPr>
        <w:t>serem</w:t>
      </w:r>
      <w:proofErr w:type="gramEnd"/>
      <w:r w:rsidR="00DB40E4">
        <w:rPr>
          <w:rFonts w:cs="Arial"/>
        </w:rPr>
        <w:t xml:space="preserve"> caracterizados por linhas de pesquisa temáticas, alguns deles incluem equipamentos e estruturas que têm caráter interdisciplinar e, por isso, são utilizados por diversos docentes do Centro.</w:t>
      </w:r>
    </w:p>
    <w:p w:rsidR="008A0703" w:rsidRPr="008A0703" w:rsidRDefault="008A0703" w:rsidP="00A901B9">
      <w:pPr>
        <w:rPr>
          <w:rFonts w:cs="Arial"/>
          <w:shd w:val="clear" w:color="auto" w:fill="FFFFFF"/>
        </w:rPr>
      </w:pPr>
      <w:r w:rsidRPr="008A0703">
        <w:rPr>
          <w:rFonts w:cs="Arial"/>
        </w:rPr>
        <w:tab/>
      </w:r>
      <w:r w:rsidRPr="008A0703">
        <w:rPr>
          <w:rFonts w:eastAsiaTheme="minorHAnsi" w:cs="Arial"/>
        </w:rPr>
        <w:t xml:space="preserve">A solicitação </w:t>
      </w:r>
      <w:r w:rsidR="00D11493">
        <w:rPr>
          <w:rFonts w:eastAsiaTheme="minorHAnsi" w:cs="Arial"/>
        </w:rPr>
        <w:t>de verba para esse subprojeto</w:t>
      </w:r>
      <w:r w:rsidRPr="008A0703">
        <w:rPr>
          <w:rFonts w:eastAsiaTheme="minorHAnsi" w:cs="Arial"/>
        </w:rPr>
        <w:t xml:space="preserve"> é motivada pela necessidade</w:t>
      </w:r>
      <w:r w:rsidRPr="008A0703">
        <w:rPr>
          <w:rFonts w:cs="Arial"/>
        </w:rPr>
        <w:t xml:space="preserve"> </w:t>
      </w:r>
      <w:r>
        <w:rPr>
          <w:rFonts w:cs="Arial"/>
        </w:rPr>
        <w:t xml:space="preserve">de </w:t>
      </w:r>
      <w:r w:rsidRPr="008A0703">
        <w:rPr>
          <w:rFonts w:cs="Arial"/>
        </w:rPr>
        <w:t xml:space="preserve">instalação de um </w:t>
      </w:r>
      <w:r w:rsidR="004C400A">
        <w:rPr>
          <w:rFonts w:cs="Arial"/>
        </w:rPr>
        <w:t>E</w:t>
      </w:r>
      <w:r w:rsidRPr="008A0703">
        <w:rPr>
          <w:rFonts w:cs="Arial"/>
        </w:rPr>
        <w:t xml:space="preserve">spectrômetro de </w:t>
      </w:r>
      <w:r w:rsidR="004C400A">
        <w:rPr>
          <w:rFonts w:cs="Arial"/>
        </w:rPr>
        <w:t>M</w:t>
      </w:r>
      <w:r w:rsidRPr="008A0703">
        <w:rPr>
          <w:rFonts w:cs="Arial"/>
        </w:rPr>
        <w:t xml:space="preserve">assas com </w:t>
      </w:r>
      <w:r w:rsidR="004C400A">
        <w:rPr>
          <w:rFonts w:cs="Arial"/>
        </w:rPr>
        <w:t>P</w:t>
      </w:r>
      <w:r w:rsidRPr="008A0703">
        <w:rPr>
          <w:rFonts w:cs="Arial"/>
        </w:rPr>
        <w:t xml:space="preserve">lasma </w:t>
      </w:r>
      <w:r w:rsidR="004C400A">
        <w:rPr>
          <w:rFonts w:cs="Arial"/>
        </w:rPr>
        <w:t>I</w:t>
      </w:r>
      <w:r w:rsidRPr="008A0703">
        <w:rPr>
          <w:rFonts w:cs="Arial"/>
        </w:rPr>
        <w:t xml:space="preserve">ndutivamente </w:t>
      </w:r>
      <w:r w:rsidR="004C400A">
        <w:rPr>
          <w:rFonts w:cs="Arial"/>
        </w:rPr>
        <w:t>A</w:t>
      </w:r>
      <w:r w:rsidRPr="008A0703">
        <w:rPr>
          <w:rFonts w:cs="Arial"/>
        </w:rPr>
        <w:t>coplado (ICP-MS)</w:t>
      </w:r>
      <w:r w:rsidR="004C400A">
        <w:rPr>
          <w:rFonts w:cs="Arial"/>
        </w:rPr>
        <w:t>,</w:t>
      </w:r>
      <w:r w:rsidRPr="008A0703">
        <w:rPr>
          <w:rFonts w:cs="Arial"/>
        </w:rPr>
        <w:t xml:space="preserve"> marca </w:t>
      </w:r>
      <w:proofErr w:type="spellStart"/>
      <w:r w:rsidRPr="008A0703">
        <w:rPr>
          <w:rFonts w:cs="Arial"/>
        </w:rPr>
        <w:t>Agilent</w:t>
      </w:r>
      <w:proofErr w:type="spellEnd"/>
      <w:r w:rsidR="004C400A">
        <w:rPr>
          <w:rFonts w:cs="Arial"/>
        </w:rPr>
        <w:t>,</w:t>
      </w:r>
      <w:r w:rsidRPr="008A0703">
        <w:rPr>
          <w:rFonts w:cs="Arial"/>
        </w:rPr>
        <w:t xml:space="preserve"> </w:t>
      </w:r>
      <w:r w:rsidRPr="00DB40E4">
        <w:rPr>
          <w:rFonts w:cs="Arial"/>
        </w:rPr>
        <w:t>modelo 7900</w:t>
      </w:r>
      <w:r w:rsidR="004C400A" w:rsidRPr="00DB40E4">
        <w:rPr>
          <w:rFonts w:cs="Arial"/>
        </w:rPr>
        <w:t>,</w:t>
      </w:r>
      <w:r w:rsidRPr="00DB40E4">
        <w:rPr>
          <w:rFonts w:cs="Arial"/>
        </w:rPr>
        <w:t xml:space="preserve"> no Laboratório </w:t>
      </w:r>
      <w:r w:rsidR="00DB40E4" w:rsidRPr="00DB40E4">
        <w:rPr>
          <w:rFonts w:cs="Arial"/>
        </w:rPr>
        <w:t>L203, Bloco B, campus de Santo André</w:t>
      </w:r>
      <w:r w:rsidRPr="00DB40E4">
        <w:rPr>
          <w:rFonts w:cs="Arial"/>
        </w:rPr>
        <w:t>. Este equipamento é o único</w:t>
      </w:r>
      <w:r w:rsidRPr="008A0703">
        <w:rPr>
          <w:rFonts w:cs="Arial"/>
        </w:rPr>
        <w:t xml:space="preserve"> na UFABC e possui caráter multiusuário, tendo sido adquirido recentemente com recursos da própria Universidade</w:t>
      </w:r>
      <w:r>
        <w:rPr>
          <w:rFonts w:cs="Arial"/>
        </w:rPr>
        <w:t>,</w:t>
      </w:r>
      <w:r w:rsidRPr="008A0703">
        <w:rPr>
          <w:rFonts w:cs="Arial"/>
        </w:rPr>
        <w:t xml:space="preserve"> via </w:t>
      </w:r>
      <w:proofErr w:type="spellStart"/>
      <w:r w:rsidRPr="008A0703">
        <w:rPr>
          <w:rFonts w:cs="Arial"/>
          <w:shd w:val="clear" w:color="auto" w:fill="FFFFFF"/>
        </w:rPr>
        <w:t>Pró-Reitoria</w:t>
      </w:r>
      <w:proofErr w:type="spellEnd"/>
      <w:r w:rsidRPr="008A0703">
        <w:rPr>
          <w:rFonts w:cs="Arial"/>
          <w:shd w:val="clear" w:color="auto" w:fill="FFFFFF"/>
        </w:rPr>
        <w:t xml:space="preserve"> de Pós-Graduação (PROPG).</w:t>
      </w:r>
    </w:p>
    <w:p w:rsidR="00BF4FF8" w:rsidRPr="008A0703" w:rsidRDefault="00BF4FF8" w:rsidP="00A901B9">
      <w:pPr>
        <w:ind w:firstLine="709"/>
        <w:rPr>
          <w:rFonts w:cs="Arial"/>
        </w:rPr>
      </w:pPr>
      <w:r w:rsidRPr="008A0703">
        <w:rPr>
          <w:rFonts w:cs="Arial"/>
        </w:rPr>
        <w:t>Inicialmente ressalta</w:t>
      </w:r>
      <w:r>
        <w:rPr>
          <w:rFonts w:cs="Arial"/>
        </w:rPr>
        <w:t>-se</w:t>
      </w:r>
      <w:r w:rsidRPr="008A0703">
        <w:rPr>
          <w:rFonts w:cs="Arial"/>
        </w:rPr>
        <w:t xml:space="preserve"> o contexto no qual se insere a instalação deste equipamento. O número total de </w:t>
      </w:r>
      <w:r>
        <w:rPr>
          <w:rFonts w:cs="Arial"/>
        </w:rPr>
        <w:t>docentes</w:t>
      </w:r>
      <w:r w:rsidRPr="008A0703">
        <w:rPr>
          <w:rFonts w:cs="Arial"/>
        </w:rPr>
        <w:t xml:space="preserve"> que apoiaram a aquisição deste equipamento (via PROPG) foi de 25, totalizando 4,9% do corpo docente total da UFABC. Estes </w:t>
      </w:r>
      <w:r>
        <w:rPr>
          <w:rFonts w:cs="Arial"/>
        </w:rPr>
        <w:t>docentes</w:t>
      </w:r>
      <w:r w:rsidRPr="008A0703">
        <w:rPr>
          <w:rFonts w:cs="Arial"/>
        </w:rPr>
        <w:t xml:space="preserve"> estão distribuídos nos seguintes Programas de Pós-graduação: Física, Ciência e Tecnologia/Química, Ciência e Tecnologia Ambiental, Biossistemas, </w:t>
      </w:r>
      <w:proofErr w:type="spellStart"/>
      <w:r w:rsidRPr="008A0703">
        <w:rPr>
          <w:rFonts w:cs="Arial"/>
        </w:rPr>
        <w:t>Biotecnociência</w:t>
      </w:r>
      <w:proofErr w:type="spellEnd"/>
      <w:r w:rsidRPr="008A0703">
        <w:rPr>
          <w:rFonts w:cs="Arial"/>
        </w:rPr>
        <w:t xml:space="preserve"> e Nanociências e Materiais Avançados</w:t>
      </w:r>
      <w:r>
        <w:rPr>
          <w:rFonts w:cs="Arial"/>
        </w:rPr>
        <w:t xml:space="preserve"> e </w:t>
      </w:r>
      <w:r w:rsidRPr="008A0703">
        <w:rPr>
          <w:rFonts w:cs="Arial"/>
        </w:rPr>
        <w:t>vislumbraram a possibilidade da utilização do ICP-MS em suas pesquisas futuras. Além disso, já existem projetos aprovados visando à utilização do referido equipamento.</w:t>
      </w:r>
    </w:p>
    <w:p w:rsidR="008A0703" w:rsidRPr="008A0703" w:rsidRDefault="008A0703" w:rsidP="00A901B9">
      <w:pPr>
        <w:ind w:firstLine="708"/>
      </w:pPr>
      <w:r w:rsidRPr="008A0703">
        <w:rPr>
          <w:rFonts w:cs="Arial"/>
        </w:rPr>
        <w:t xml:space="preserve">Para a instalação do ICP-MS se faz necessário à aquisição de três itens básicos: </w:t>
      </w:r>
      <w:r w:rsidR="008D0C24">
        <w:rPr>
          <w:rFonts w:cs="Arial"/>
        </w:rPr>
        <w:t xml:space="preserve">a) </w:t>
      </w:r>
      <w:proofErr w:type="gramStart"/>
      <w:r w:rsidR="008D0C24" w:rsidRPr="007C7C6D">
        <w:rPr>
          <w:rFonts w:cs="Arial"/>
        </w:rPr>
        <w:t xml:space="preserve">estabilizador, </w:t>
      </w:r>
      <w:r w:rsidR="008D0C24">
        <w:rPr>
          <w:rFonts w:cs="Arial"/>
        </w:rPr>
        <w:t>b)</w:t>
      </w:r>
      <w:proofErr w:type="gramEnd"/>
      <w:r w:rsidR="008D0C24">
        <w:rPr>
          <w:rFonts w:cs="Arial"/>
        </w:rPr>
        <w:t xml:space="preserve"> </w:t>
      </w:r>
      <w:r w:rsidR="008D0C24" w:rsidRPr="007C7C6D">
        <w:rPr>
          <w:rFonts w:cs="Arial"/>
        </w:rPr>
        <w:t xml:space="preserve">sistema de exaustão e </w:t>
      </w:r>
      <w:r w:rsidR="008D0C24">
        <w:rPr>
          <w:rFonts w:cs="Arial"/>
        </w:rPr>
        <w:t xml:space="preserve">c) </w:t>
      </w:r>
      <w:r w:rsidR="008D0C24" w:rsidRPr="007C7C6D">
        <w:rPr>
          <w:rFonts w:cs="Arial"/>
        </w:rPr>
        <w:t>linha de gases especiais</w:t>
      </w:r>
      <w:r w:rsidR="008D0C24">
        <w:rPr>
          <w:rFonts w:cs="Arial"/>
        </w:rPr>
        <w:t>.</w:t>
      </w:r>
      <w:r w:rsidR="008D0C24" w:rsidRPr="008A0703">
        <w:rPr>
          <w:rFonts w:cs="Arial"/>
        </w:rPr>
        <w:t xml:space="preserve"> </w:t>
      </w:r>
      <w:r w:rsidR="008D0C24">
        <w:rPr>
          <w:rFonts w:cs="Arial"/>
        </w:rPr>
        <w:t>O</w:t>
      </w:r>
      <w:r w:rsidRPr="008A0703">
        <w:rPr>
          <w:rFonts w:cs="Arial"/>
        </w:rPr>
        <w:t xml:space="preserve"> estabilizador </w:t>
      </w:r>
      <w:r w:rsidR="008D0C24">
        <w:rPr>
          <w:rFonts w:cs="Arial"/>
        </w:rPr>
        <w:t xml:space="preserve">deve ser </w:t>
      </w:r>
      <w:r w:rsidRPr="008A0703">
        <w:rPr>
          <w:rFonts w:cs="Arial"/>
        </w:rPr>
        <w:t xml:space="preserve">específico para o equipamento que permita a execução segura de experimentos, evitando danos ao ICP-MS por eventuais flutuações da rede de abastecimento elétrica externa à Universidade. Tal adequação de infraestrutura também visa eliminar flutuações e ruídos, que por ventura ocorram durante a aquisição de experimentos, que podem prejudicar os resultados dos dados coletados. </w:t>
      </w:r>
      <w:r w:rsidRPr="008A0703">
        <w:rPr>
          <w:rFonts w:cs="Arial"/>
        </w:rPr>
        <w:lastRenderedPageBreak/>
        <w:t>Também se faz necessário adquirir e instalar um sistema de exaustão específico para eliminação de gases gerados nas análises d</w:t>
      </w:r>
      <w:r w:rsidR="00E63AE7">
        <w:rPr>
          <w:rFonts w:cs="Arial"/>
        </w:rPr>
        <w:t xml:space="preserve">urante a utilização do ICP-MS. </w:t>
      </w:r>
      <w:r w:rsidR="008D0C24">
        <w:rPr>
          <w:rFonts w:cs="Arial"/>
        </w:rPr>
        <w:t>P</w:t>
      </w:r>
      <w:r w:rsidRPr="008A0703">
        <w:rPr>
          <w:rFonts w:cs="Arial"/>
        </w:rPr>
        <w:t>or último, o funcionamento do ICP-MS depende da alimentação de gases especiais (argônio e hélio). A linha de gás deve ser curta e mais limpa possível para garantir o funcionamento correto do ICP-MS. Os cilindros de gases devem ser dedicados, não podendo ser compartilhado com outros instrumentos, por isso necessita de uma instalação de linha exclusiva para o equipamento.</w:t>
      </w:r>
    </w:p>
    <w:p w:rsidR="008A0703" w:rsidRPr="008A0703" w:rsidRDefault="008A0703" w:rsidP="00A901B9">
      <w:pPr>
        <w:ind w:firstLine="709"/>
        <w:rPr>
          <w:rFonts w:cs="Arial"/>
        </w:rPr>
      </w:pPr>
      <w:r w:rsidRPr="008A0703">
        <w:rPr>
          <w:rFonts w:cs="Arial"/>
        </w:rPr>
        <w:t>O apoio para a instalação do ICP-MS é fundamental, pois uma vez instalado, este auxiliará na pesquisa em diversas áreas da UFABC não agregando apenas seu caráter multiusuário, mas também o seu caráter multidisciplinar.</w:t>
      </w:r>
      <w:r w:rsidR="00211308">
        <w:rPr>
          <w:rFonts w:cs="Arial"/>
        </w:rPr>
        <w:t xml:space="preserve"> </w:t>
      </w:r>
      <w:r w:rsidR="00211308">
        <w:t xml:space="preserve">A lista dos docentes que serão beneficiados com o item do </w:t>
      </w:r>
      <w:r w:rsidR="00211308" w:rsidRPr="002127F7">
        <w:t xml:space="preserve">Subprojeto </w:t>
      </w:r>
      <w:proofErr w:type="gramStart"/>
      <w:r w:rsidR="00211308" w:rsidRPr="002127F7">
        <w:t>2</w:t>
      </w:r>
      <w:proofErr w:type="gramEnd"/>
      <w:r w:rsidR="00211308" w:rsidRPr="002127F7">
        <w:t xml:space="preserve"> deste plano de aplicação de recursos da RTI 2014/2015 encontra-se no Anexo 2</w:t>
      </w:r>
      <w:r w:rsidR="002127F7">
        <w:t>.</w:t>
      </w:r>
    </w:p>
    <w:p w:rsidR="00E63C0D" w:rsidRPr="005F56F6" w:rsidRDefault="006E1B42" w:rsidP="00AE7704">
      <w:pPr>
        <w:pStyle w:val="Ttulo1"/>
      </w:pPr>
      <w:bookmarkStart w:id="10" w:name="_Subprojeto_3_•"/>
      <w:bookmarkStart w:id="11" w:name="_Toc425925419"/>
      <w:bookmarkEnd w:id="10"/>
      <w:r w:rsidRPr="003D5832">
        <w:t xml:space="preserve">Subprojeto </w:t>
      </w:r>
      <w:proofErr w:type="gramStart"/>
      <w:r w:rsidRPr="003D5832">
        <w:t>3</w:t>
      </w:r>
      <w:proofErr w:type="gramEnd"/>
      <w:r w:rsidRPr="003D5832">
        <w:t xml:space="preserve"> • Aquisição de</w:t>
      </w:r>
      <w:r w:rsidR="005F56F6">
        <w:t xml:space="preserve"> material de consumo </w:t>
      </w:r>
      <w:r w:rsidR="005F56F6" w:rsidRPr="005F56F6">
        <w:t>destinado à</w:t>
      </w:r>
      <w:r w:rsidRPr="005F56F6">
        <w:t xml:space="preserve"> </w:t>
      </w:r>
      <w:bookmarkEnd w:id="9"/>
      <w:r w:rsidR="005F56F6" w:rsidRPr="005F56F6">
        <w:t>espaço</w:t>
      </w:r>
      <w:r w:rsidR="00FD1175">
        <w:t>s</w:t>
      </w:r>
      <w:r w:rsidR="005F56F6" w:rsidRPr="005F56F6">
        <w:t xml:space="preserve"> de grupos de pesquisa do CCNH</w:t>
      </w:r>
      <w:bookmarkEnd w:id="11"/>
    </w:p>
    <w:p w:rsidR="00937ADB" w:rsidRDefault="00937ADB" w:rsidP="00A901B9">
      <w:r>
        <w:t xml:space="preserve">Docente Responsável: Dr. </w:t>
      </w:r>
      <w:r w:rsidRPr="00810519">
        <w:t xml:space="preserve">José </w:t>
      </w:r>
      <w:proofErr w:type="spellStart"/>
      <w:r w:rsidRPr="00810519">
        <w:t>Antonio</w:t>
      </w:r>
      <w:proofErr w:type="spellEnd"/>
      <w:r w:rsidRPr="00810519">
        <w:t xml:space="preserve"> Souza</w:t>
      </w:r>
    </w:p>
    <w:p w:rsidR="00937ADB" w:rsidRDefault="00937ADB" w:rsidP="00A901B9">
      <w:r w:rsidRPr="00B35008">
        <w:t>Valor estimado: R$ 4</w:t>
      </w:r>
      <w:r w:rsidR="000709FB">
        <w:t>0</w:t>
      </w:r>
      <w:r w:rsidR="00B35008" w:rsidRPr="00B35008">
        <w:t>000</w:t>
      </w:r>
      <w:r w:rsidRPr="00B35008">
        <w:t>,</w:t>
      </w:r>
      <w:r w:rsidR="00B35008" w:rsidRPr="00B35008">
        <w:t>00</w:t>
      </w:r>
      <w:r w:rsidRPr="00B35008">
        <w:t xml:space="preserve">, segundo orçamentos presentes no DOC </w:t>
      </w:r>
      <w:proofErr w:type="gramStart"/>
      <w:r w:rsidRPr="00B35008">
        <w:t>3</w:t>
      </w:r>
      <w:proofErr w:type="gramEnd"/>
      <w:r w:rsidRPr="00B35008">
        <w:t>.</w:t>
      </w:r>
    </w:p>
    <w:p w:rsidR="00937ADB" w:rsidRDefault="00937ADB" w:rsidP="00A901B9">
      <w:r>
        <w:t>Descrição resumida:</w:t>
      </w:r>
      <w:r w:rsidRPr="00810519">
        <w:rPr>
          <w:rFonts w:ascii="Arial" w:eastAsia="Times New Roman" w:hAnsi="Arial" w:cs="Arial"/>
          <w:color w:val="000000"/>
          <w:sz w:val="12"/>
          <w:szCs w:val="12"/>
          <w:lang w:eastAsia="pt-BR"/>
        </w:rPr>
        <w:t xml:space="preserve"> </w:t>
      </w:r>
      <w:r w:rsidRPr="00810519">
        <w:t>Fornecimento de gases especiais para atividades de pesquisa</w:t>
      </w:r>
    </w:p>
    <w:p w:rsidR="002A5536" w:rsidRPr="002127F7" w:rsidRDefault="002A5536" w:rsidP="00A901B9">
      <w:r w:rsidRPr="002127F7">
        <w:tab/>
        <w:t xml:space="preserve">O objetivo principal deste </w:t>
      </w:r>
      <w:proofErr w:type="spellStart"/>
      <w:proofErr w:type="gramStart"/>
      <w:r w:rsidRPr="002127F7">
        <w:t>sub-projeto</w:t>
      </w:r>
      <w:proofErr w:type="spellEnd"/>
      <w:proofErr w:type="gramEnd"/>
      <w:r w:rsidRPr="002127F7">
        <w:t xml:space="preserve"> é favorecer a realização de atividades de pesquisa científica e tecnológica e fomentar o desenvolvimento de suas respectivas linhas de pesquisa e programas de pós-graduação vinculados ao CCNH. Como </w:t>
      </w:r>
      <w:proofErr w:type="gramStart"/>
      <w:r w:rsidRPr="002127F7">
        <w:t>objetivos específicos temos</w:t>
      </w:r>
      <w:proofErr w:type="gramEnd"/>
      <w:r w:rsidRPr="002127F7">
        <w:t xml:space="preserve">: (1) permitir o uso adequado de diversos equipamentos de pequeno, médio e grande porte dispostos na universidade; (2) dar condições para que novos projetos de pesquisa multidisciplinares e temáticos possam ser propostos a agências de fomento; (3) fomentar a produção científica e tecnológica; (4) contribuir para a formação de recursos humanos altamente capacitados; (5) aumentar a inserção do CCNH e da universidade como um todo nos âmbitos regional, nacional e internacional. A </w:t>
      </w:r>
      <w:r w:rsidRPr="002127F7">
        <w:lastRenderedPageBreak/>
        <w:t xml:space="preserve">proposta contempla o fornecimento de gases especiais nos laboratórios </w:t>
      </w:r>
      <w:r w:rsidR="00937ADB" w:rsidRPr="002127F7">
        <w:t xml:space="preserve">de grupos </w:t>
      </w:r>
      <w:r w:rsidRPr="002127F7">
        <w:t xml:space="preserve">de pesquisa do CCNH Campus Santo André, localizados no Bloco B e na Torre </w:t>
      </w:r>
      <w:proofErr w:type="gramStart"/>
      <w:r w:rsidRPr="002127F7">
        <w:t>3</w:t>
      </w:r>
      <w:proofErr w:type="gramEnd"/>
      <w:r w:rsidRPr="002127F7">
        <w:t xml:space="preserve"> do Bloco A. Nos laboratórios de pesquisa os gases especiais deverão abastecer os diversos equipamentos já instalados e também aqueles equipamentos que ainda não estão em operação devido a impossibilidade de manter o suprimento local de gases. Assim, a aquisição das cargas de gases especiais permitirá o adequado funcionamento dos equipamentos e condução dos projetos de pesquisa, lembrando que diversas redes de distribuição abastecerão mais de um laboratório de pesquisa, o que dificultará a aquisição com verba de projetos individuais. </w:t>
      </w:r>
    </w:p>
    <w:p w:rsidR="002A5536" w:rsidRPr="002127F7" w:rsidRDefault="002A5536" w:rsidP="00A901B9">
      <w:r w:rsidRPr="002127F7">
        <w:t xml:space="preserve">A instalação das Centrais de gases especiais e sua distribuição nos diversos laboratórios de pesquisa serão feitas mediante projeto FINEP CT-Infra, em execução. O Bloco B da Universidade compreende os laboratórios de pesquisa do 1º e 2º andares. O Bloco A da universidade compreende </w:t>
      </w:r>
      <w:proofErr w:type="gramStart"/>
      <w:r w:rsidRPr="002127F7">
        <w:t>3</w:t>
      </w:r>
      <w:proofErr w:type="gramEnd"/>
      <w:r w:rsidRPr="002127F7">
        <w:t xml:space="preserve"> torres, sendo que os gases indicados neste </w:t>
      </w:r>
      <w:proofErr w:type="spellStart"/>
      <w:r w:rsidRPr="002127F7">
        <w:t>sub-projeto</w:t>
      </w:r>
      <w:proofErr w:type="spellEnd"/>
      <w:r w:rsidRPr="002127F7">
        <w:t xml:space="preserve"> deverão abastecer os laboratórios de pesquisa do CCHN na torre 3. </w:t>
      </w:r>
    </w:p>
    <w:p w:rsidR="002A5536" w:rsidRPr="002127F7" w:rsidRDefault="002A5536" w:rsidP="00A901B9">
      <w:r w:rsidRPr="002127F7">
        <w:t xml:space="preserve">Os pesquisadores beneficiados nesta proposta </w:t>
      </w:r>
      <w:r w:rsidR="00AC44F7">
        <w:t xml:space="preserve">(Anexo </w:t>
      </w:r>
      <w:proofErr w:type="gramStart"/>
      <w:r w:rsidR="00AC44F7">
        <w:t>3</w:t>
      </w:r>
      <w:proofErr w:type="gramEnd"/>
      <w:r w:rsidR="00AC44F7">
        <w:t xml:space="preserve">) </w:t>
      </w:r>
      <w:r w:rsidRPr="002127F7">
        <w:t xml:space="preserve">estão vinculados a vários dos programas de pós-graduação da universidade: Biossistemas, </w:t>
      </w:r>
      <w:proofErr w:type="spellStart"/>
      <w:r w:rsidRPr="002127F7">
        <w:t>Biotecnociência</w:t>
      </w:r>
      <w:proofErr w:type="spellEnd"/>
      <w:r w:rsidRPr="002127F7">
        <w:t xml:space="preserve">, Ciência e Tecnologia/Química, Física, Nanociências e Materiais Avançados. Os projetos de pesquisa são financiados por agências de fomento, majoritariamente </w:t>
      </w:r>
      <w:r w:rsidR="002127F7">
        <w:t>FAPESP</w:t>
      </w:r>
      <w:r w:rsidRPr="002127F7">
        <w:t xml:space="preserve">. </w:t>
      </w:r>
    </w:p>
    <w:p w:rsidR="002A5536" w:rsidRPr="002127F7" w:rsidRDefault="002A5536" w:rsidP="00A901B9">
      <w:pPr>
        <w:rPr>
          <w:rFonts w:eastAsia="Times New Roman" w:cs="Times New Roman"/>
          <w:color w:val="000000"/>
        </w:rPr>
      </w:pPr>
      <w:r w:rsidRPr="002127F7">
        <w:tab/>
        <w:t xml:space="preserve">Os dados a seguir representam o consumo anual de gases especiais para os laboratórios de pesquisa e para </w:t>
      </w:r>
      <w:proofErr w:type="gramStart"/>
      <w:r w:rsidRPr="002127F7">
        <w:t>a CEM</w:t>
      </w:r>
      <w:proofErr w:type="gramEnd"/>
      <w:r w:rsidRPr="002127F7">
        <w:t>, previstos pelos respectivos usuários.</w:t>
      </w:r>
      <w:r w:rsidR="00AC44F7">
        <w:t xml:space="preserve"> </w:t>
      </w:r>
      <w:r w:rsidRPr="002127F7">
        <w:rPr>
          <w:rFonts w:eastAsia="Times New Roman" w:cs="Times New Roman"/>
          <w:color w:val="000000"/>
        </w:rPr>
        <w:t>Os gases especiais</w:t>
      </w:r>
      <w:r w:rsidR="00AC44F7">
        <w:rPr>
          <w:rFonts w:eastAsia="Times New Roman" w:cs="Times New Roman"/>
          <w:color w:val="000000"/>
        </w:rPr>
        <w:t xml:space="preserve"> estão</w:t>
      </w:r>
      <w:r w:rsidRPr="002127F7">
        <w:rPr>
          <w:rFonts w:eastAsia="Times New Roman" w:cs="Times New Roman"/>
          <w:color w:val="000000"/>
        </w:rPr>
        <w:t xml:space="preserve"> relacionados </w:t>
      </w:r>
      <w:r w:rsidR="00AC44F7">
        <w:rPr>
          <w:rFonts w:eastAsia="Times New Roman" w:cs="Times New Roman"/>
          <w:color w:val="000000"/>
        </w:rPr>
        <w:t>a seguir</w:t>
      </w:r>
      <w:r w:rsidRPr="002127F7">
        <w:rPr>
          <w:rFonts w:eastAsia="Times New Roman" w:cs="Times New Roman"/>
          <w:color w:val="000000"/>
        </w:rPr>
        <w:t>:</w:t>
      </w:r>
    </w:p>
    <w:p w:rsidR="002A5536" w:rsidRDefault="002A5536" w:rsidP="002A5536">
      <w:pPr>
        <w:tabs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line="240" w:lineRule="auto"/>
        <w:ind w:firstLine="0"/>
        <w:jc w:val="left"/>
        <w:rPr>
          <w:rFonts w:eastAsia="Times New Roman" w:cs="Times New Roman"/>
          <w:highlight w:val="green"/>
        </w:rPr>
      </w:pPr>
    </w:p>
    <w:p w:rsidR="00EF0764" w:rsidRDefault="00EF0764" w:rsidP="002A5536">
      <w:pPr>
        <w:tabs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line="240" w:lineRule="auto"/>
        <w:ind w:firstLine="0"/>
        <w:jc w:val="left"/>
        <w:rPr>
          <w:rFonts w:eastAsia="Times New Roman" w:cs="Times New Roman"/>
          <w:highlight w:val="green"/>
        </w:rPr>
      </w:pPr>
    </w:p>
    <w:p w:rsidR="00EF0764" w:rsidRDefault="00EF0764" w:rsidP="002A5536">
      <w:pPr>
        <w:tabs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line="240" w:lineRule="auto"/>
        <w:ind w:firstLine="0"/>
        <w:jc w:val="left"/>
        <w:rPr>
          <w:rFonts w:eastAsia="Times New Roman" w:cs="Times New Roman"/>
          <w:highlight w:val="green"/>
        </w:rPr>
      </w:pPr>
    </w:p>
    <w:p w:rsidR="00EF0764" w:rsidRDefault="00EF0764" w:rsidP="002A5536">
      <w:pPr>
        <w:tabs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line="240" w:lineRule="auto"/>
        <w:ind w:firstLine="0"/>
        <w:jc w:val="left"/>
        <w:rPr>
          <w:rFonts w:eastAsia="Times New Roman" w:cs="Times New Roman"/>
          <w:highlight w:val="green"/>
        </w:rPr>
      </w:pPr>
    </w:p>
    <w:p w:rsidR="00EF0764" w:rsidRDefault="00EF0764" w:rsidP="002A5536">
      <w:pPr>
        <w:tabs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line="240" w:lineRule="auto"/>
        <w:ind w:firstLine="0"/>
        <w:jc w:val="left"/>
        <w:rPr>
          <w:rFonts w:eastAsia="Times New Roman" w:cs="Times New Roman"/>
          <w:highlight w:val="green"/>
        </w:rPr>
      </w:pPr>
    </w:p>
    <w:p w:rsidR="00EF0764" w:rsidRDefault="00EF0764" w:rsidP="002A5536">
      <w:pPr>
        <w:tabs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line="240" w:lineRule="auto"/>
        <w:ind w:firstLine="0"/>
        <w:jc w:val="left"/>
        <w:rPr>
          <w:rFonts w:eastAsia="Times New Roman" w:cs="Times New Roman"/>
          <w:highlight w:val="green"/>
        </w:rPr>
      </w:pPr>
    </w:p>
    <w:p w:rsidR="00EF0764" w:rsidRPr="002A5536" w:rsidRDefault="00EF0764" w:rsidP="002A5536">
      <w:pPr>
        <w:tabs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line="240" w:lineRule="auto"/>
        <w:ind w:firstLine="0"/>
        <w:jc w:val="left"/>
        <w:rPr>
          <w:rFonts w:eastAsia="Times New Roman" w:cs="Times New Roman"/>
          <w:highlight w:val="green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417"/>
        <w:gridCol w:w="2268"/>
      </w:tblGrid>
      <w:tr w:rsidR="002A5536" w:rsidRPr="00AC44F7" w:rsidTr="00926C1E">
        <w:trPr>
          <w:cantSplit/>
          <w:trHeight w:val="441"/>
        </w:trPr>
        <w:tc>
          <w:tcPr>
            <w:tcW w:w="2835" w:type="dxa"/>
            <w:vMerge w:val="restart"/>
          </w:tcPr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  <w:r w:rsidRPr="00AC44F7">
              <w:rPr>
                <w:rFonts w:eastAsia="Times New Roman" w:cs="Times New Roman"/>
                <w:b/>
              </w:rPr>
              <w:lastRenderedPageBreak/>
              <w:t>Descrição</w:t>
            </w:r>
          </w:p>
        </w:tc>
        <w:tc>
          <w:tcPr>
            <w:tcW w:w="1134" w:type="dxa"/>
            <w:vMerge w:val="restart"/>
          </w:tcPr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  <w:r w:rsidRPr="00AC44F7">
              <w:rPr>
                <w:rFonts w:eastAsia="Times New Roman" w:cs="Times New Roman"/>
                <w:b/>
              </w:rPr>
              <w:t>Tipo de Cilindro</w:t>
            </w:r>
          </w:p>
        </w:tc>
        <w:tc>
          <w:tcPr>
            <w:tcW w:w="1417" w:type="dxa"/>
            <w:vMerge w:val="restart"/>
          </w:tcPr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  <w:r w:rsidRPr="00AC44F7">
              <w:rPr>
                <w:rFonts w:eastAsia="Times New Roman" w:cs="Times New Roman"/>
                <w:b/>
              </w:rPr>
              <w:t>Pressão (Kgf/cm2)</w:t>
            </w:r>
          </w:p>
        </w:tc>
        <w:tc>
          <w:tcPr>
            <w:tcW w:w="2268" w:type="dxa"/>
            <w:vMerge w:val="restart"/>
          </w:tcPr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  <w:r w:rsidRPr="00AC44F7">
              <w:rPr>
                <w:rFonts w:eastAsia="Times New Roman" w:cs="Times New Roman"/>
                <w:b/>
              </w:rPr>
              <w:t>Vol.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  <w:r w:rsidRPr="00AC44F7">
              <w:rPr>
                <w:rFonts w:eastAsia="Times New Roman" w:cs="Times New Roman"/>
                <w:b/>
              </w:rPr>
              <w:t>(m3)</w:t>
            </w:r>
          </w:p>
        </w:tc>
      </w:tr>
      <w:tr w:rsidR="002A5536" w:rsidRPr="00AC44F7" w:rsidTr="00926C1E">
        <w:trPr>
          <w:cantSplit/>
          <w:trHeight w:val="441"/>
        </w:trPr>
        <w:tc>
          <w:tcPr>
            <w:tcW w:w="2835" w:type="dxa"/>
            <w:vMerge/>
          </w:tcPr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2A5536" w:rsidRPr="00AC44F7" w:rsidTr="00926C1E">
        <w:trPr>
          <w:cantSplit/>
          <w:trHeight w:val="1795"/>
        </w:trPr>
        <w:tc>
          <w:tcPr>
            <w:tcW w:w="2835" w:type="dxa"/>
          </w:tcPr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proofErr w:type="gramStart"/>
            <w:r w:rsidRPr="00AC44F7">
              <w:rPr>
                <w:rFonts w:eastAsia="Times New Roman" w:cs="Times New Roman"/>
                <w:bCs/>
              </w:rPr>
              <w:t>Nitrogenio4.</w:t>
            </w:r>
            <w:proofErr w:type="gramEnd"/>
            <w:r w:rsidRPr="00AC44F7">
              <w:rPr>
                <w:rFonts w:eastAsia="Times New Roman" w:cs="Times New Roman"/>
                <w:bCs/>
              </w:rPr>
              <w:t>6 FID</w:t>
            </w:r>
          </w:p>
          <w:p w:rsidR="002A5536" w:rsidRPr="00AC44F7" w:rsidRDefault="002A5536" w:rsidP="002A5536">
            <w:pPr>
              <w:autoSpaceDE w:val="0"/>
              <w:autoSpaceDN w:val="0"/>
              <w:adjustRightInd w:val="0"/>
              <w:spacing w:before="240" w:line="240" w:lineRule="auto"/>
              <w:ind w:firstLine="0"/>
              <w:jc w:val="center"/>
              <w:rPr>
                <w:rFonts w:eastAsia="Times New Roman" w:cs="Times New Roman"/>
              </w:rPr>
            </w:pPr>
            <w:proofErr w:type="spellStart"/>
            <w:r w:rsidRPr="00AC44F7">
              <w:rPr>
                <w:rFonts w:eastAsia="Times New Roman" w:cs="Times New Roman"/>
              </w:rPr>
              <w:t>Helio</w:t>
            </w:r>
            <w:proofErr w:type="spellEnd"/>
            <w:r w:rsidRPr="00AC44F7">
              <w:rPr>
                <w:rFonts w:eastAsia="Times New Roman" w:cs="Times New Roman"/>
              </w:rPr>
              <w:t xml:space="preserve"> 6.0 </w:t>
            </w:r>
            <w:proofErr w:type="spellStart"/>
            <w:r w:rsidRPr="00AC44F7">
              <w:rPr>
                <w:rFonts w:eastAsia="Times New Roman" w:cs="Times New Roman"/>
              </w:rPr>
              <w:t>Analitico</w:t>
            </w:r>
            <w:proofErr w:type="spellEnd"/>
          </w:p>
          <w:p w:rsidR="002A5536" w:rsidRPr="00AC44F7" w:rsidRDefault="002A5536" w:rsidP="002A5536">
            <w:pPr>
              <w:autoSpaceDE w:val="0"/>
              <w:autoSpaceDN w:val="0"/>
              <w:adjustRightInd w:val="0"/>
              <w:spacing w:before="240" w:line="240" w:lineRule="auto"/>
              <w:ind w:firstLine="0"/>
              <w:jc w:val="center"/>
              <w:rPr>
                <w:rFonts w:eastAsia="Times New Roman" w:cs="Times New Roman"/>
              </w:rPr>
            </w:pPr>
            <w:proofErr w:type="spellStart"/>
            <w:r w:rsidRPr="00AC44F7">
              <w:rPr>
                <w:rFonts w:eastAsia="Times New Roman" w:cs="Times New Roman"/>
              </w:rPr>
              <w:t>Oxigenio</w:t>
            </w:r>
            <w:proofErr w:type="spellEnd"/>
            <w:r w:rsidRPr="00AC44F7">
              <w:rPr>
                <w:rFonts w:eastAsia="Times New Roman" w:cs="Times New Roman"/>
              </w:rPr>
              <w:t xml:space="preserve"> 2,8</w:t>
            </w:r>
          </w:p>
          <w:p w:rsidR="002A5536" w:rsidRPr="00AC44F7" w:rsidRDefault="002A5536" w:rsidP="002A5536">
            <w:pPr>
              <w:autoSpaceDE w:val="0"/>
              <w:autoSpaceDN w:val="0"/>
              <w:adjustRightInd w:val="0"/>
              <w:spacing w:before="240" w:line="240" w:lineRule="auto"/>
              <w:ind w:firstLine="0"/>
              <w:jc w:val="center"/>
              <w:rPr>
                <w:rFonts w:eastAsia="Times New Roman" w:cs="Times New Roman"/>
              </w:rPr>
            </w:pPr>
            <w:proofErr w:type="spellStart"/>
            <w:r w:rsidRPr="00AC44F7">
              <w:rPr>
                <w:rFonts w:eastAsia="Times New Roman" w:cs="Times New Roman"/>
              </w:rPr>
              <w:t>Nitrogenio</w:t>
            </w:r>
            <w:proofErr w:type="spellEnd"/>
            <w:r w:rsidRPr="00AC44F7">
              <w:rPr>
                <w:rFonts w:eastAsia="Times New Roman" w:cs="Times New Roman"/>
              </w:rPr>
              <w:t xml:space="preserve"> 6.0</w:t>
            </w:r>
          </w:p>
          <w:p w:rsidR="002A5536" w:rsidRPr="00AC44F7" w:rsidRDefault="002A5536" w:rsidP="002A5536">
            <w:pPr>
              <w:autoSpaceDE w:val="0"/>
              <w:autoSpaceDN w:val="0"/>
              <w:adjustRightInd w:val="0"/>
              <w:spacing w:before="240"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AC44F7">
              <w:rPr>
                <w:rFonts w:eastAsia="Times New Roman" w:cs="Times New Roman"/>
              </w:rPr>
              <w:t>Argônio 6,0</w:t>
            </w:r>
          </w:p>
          <w:p w:rsidR="002A5536" w:rsidRPr="00AC44F7" w:rsidRDefault="002A5536" w:rsidP="002A5536">
            <w:pPr>
              <w:autoSpaceDE w:val="0"/>
              <w:autoSpaceDN w:val="0"/>
              <w:adjustRightInd w:val="0"/>
              <w:spacing w:before="240"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AC44F7">
              <w:rPr>
                <w:rFonts w:eastAsia="Times New Roman" w:cs="Times New Roman"/>
              </w:rPr>
              <w:t>Hidrogênio 5.0</w:t>
            </w:r>
          </w:p>
          <w:p w:rsidR="002A5536" w:rsidRPr="00AC44F7" w:rsidRDefault="002A5536" w:rsidP="002A5536">
            <w:pPr>
              <w:autoSpaceDE w:val="0"/>
              <w:autoSpaceDN w:val="0"/>
              <w:adjustRightInd w:val="0"/>
              <w:spacing w:before="240"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AC44F7">
              <w:rPr>
                <w:rFonts w:eastAsia="Times New Roman" w:cs="Times New Roman"/>
              </w:rPr>
              <w:t>Argônio 5.0</w:t>
            </w:r>
          </w:p>
          <w:p w:rsidR="002A5536" w:rsidRPr="00AC44F7" w:rsidRDefault="002A5536" w:rsidP="002A5536">
            <w:pPr>
              <w:autoSpaceDE w:val="0"/>
              <w:autoSpaceDN w:val="0"/>
              <w:adjustRightInd w:val="0"/>
              <w:spacing w:before="240" w:line="240" w:lineRule="auto"/>
              <w:ind w:firstLine="0"/>
              <w:jc w:val="center"/>
              <w:rPr>
                <w:rFonts w:eastAsia="Times New Roman" w:cs="Times New Roman"/>
              </w:rPr>
            </w:pPr>
            <w:proofErr w:type="spellStart"/>
            <w:r w:rsidRPr="00AC44F7">
              <w:rPr>
                <w:rFonts w:eastAsia="Times New Roman" w:cs="Times New Roman"/>
              </w:rPr>
              <w:t>Helio</w:t>
            </w:r>
            <w:proofErr w:type="spellEnd"/>
            <w:r w:rsidRPr="00AC44F7">
              <w:rPr>
                <w:rFonts w:eastAsia="Times New Roman" w:cs="Times New Roman"/>
              </w:rPr>
              <w:t xml:space="preserve"> 5.0</w:t>
            </w:r>
          </w:p>
          <w:p w:rsidR="002A5536" w:rsidRPr="00AC44F7" w:rsidRDefault="002A5536" w:rsidP="002A5536">
            <w:pPr>
              <w:autoSpaceDE w:val="0"/>
              <w:autoSpaceDN w:val="0"/>
              <w:adjustRightInd w:val="0"/>
              <w:spacing w:before="240" w:line="240" w:lineRule="auto"/>
              <w:ind w:firstLine="0"/>
              <w:jc w:val="center"/>
              <w:rPr>
                <w:rFonts w:eastAsia="Times New Roman" w:cs="Times New Roman"/>
              </w:rPr>
            </w:pPr>
            <w:proofErr w:type="spellStart"/>
            <w:r w:rsidRPr="00AC44F7">
              <w:rPr>
                <w:rFonts w:eastAsia="Times New Roman" w:cs="Times New Roman"/>
              </w:rPr>
              <w:t>Nitrogenio</w:t>
            </w:r>
            <w:proofErr w:type="spellEnd"/>
            <w:r w:rsidRPr="00AC44F7">
              <w:rPr>
                <w:rFonts w:eastAsia="Times New Roman" w:cs="Times New Roman"/>
              </w:rPr>
              <w:t xml:space="preserve"> 5.0</w:t>
            </w:r>
          </w:p>
          <w:p w:rsidR="002A5536" w:rsidRPr="00AC44F7" w:rsidRDefault="002A5536" w:rsidP="002A5536">
            <w:pPr>
              <w:autoSpaceDE w:val="0"/>
              <w:autoSpaceDN w:val="0"/>
              <w:adjustRightInd w:val="0"/>
              <w:spacing w:before="240"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AC44F7">
              <w:rPr>
                <w:rFonts w:eastAsia="Times New Roman" w:cs="Times New Roman"/>
              </w:rPr>
              <w:t>Acetileno</w:t>
            </w:r>
          </w:p>
          <w:p w:rsidR="002A5536" w:rsidRPr="00AC44F7" w:rsidRDefault="002A5536" w:rsidP="002A5536">
            <w:pPr>
              <w:autoSpaceDE w:val="0"/>
              <w:autoSpaceDN w:val="0"/>
              <w:adjustRightInd w:val="0"/>
              <w:spacing w:before="240" w:line="240" w:lineRule="auto"/>
              <w:ind w:firstLine="0"/>
              <w:jc w:val="center"/>
              <w:rPr>
                <w:rFonts w:eastAsia="Times New Roman" w:cs="Times New Roman"/>
              </w:rPr>
            </w:pPr>
            <w:proofErr w:type="spellStart"/>
            <w:r w:rsidRPr="00AC44F7">
              <w:rPr>
                <w:rFonts w:eastAsia="Times New Roman" w:cs="Times New Roman"/>
              </w:rPr>
              <w:t>Pxodo</w:t>
            </w:r>
            <w:proofErr w:type="spellEnd"/>
            <w:r w:rsidRPr="00AC44F7">
              <w:rPr>
                <w:rFonts w:eastAsia="Times New Roman" w:cs="Times New Roman"/>
              </w:rPr>
              <w:t xml:space="preserve"> Nitroso 2.5 AA</w:t>
            </w:r>
          </w:p>
          <w:p w:rsidR="002A5536" w:rsidRPr="00AC44F7" w:rsidRDefault="002A5536" w:rsidP="002A5536">
            <w:pPr>
              <w:autoSpaceDE w:val="0"/>
              <w:autoSpaceDN w:val="0"/>
              <w:adjustRightInd w:val="0"/>
              <w:spacing w:before="240"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AC44F7">
              <w:rPr>
                <w:rFonts w:eastAsia="Times New Roman" w:cs="Times New Roman"/>
              </w:rPr>
              <w:t>Monóxido de Carbono 4.0</w:t>
            </w:r>
          </w:p>
          <w:p w:rsidR="002A5536" w:rsidRPr="00AC44F7" w:rsidRDefault="002A5536" w:rsidP="002A5536">
            <w:pPr>
              <w:autoSpaceDE w:val="0"/>
              <w:autoSpaceDN w:val="0"/>
              <w:adjustRightInd w:val="0"/>
              <w:spacing w:before="240" w:line="240" w:lineRule="auto"/>
              <w:ind w:firstLine="0"/>
              <w:jc w:val="center"/>
              <w:rPr>
                <w:rFonts w:eastAsia="Times New Roman" w:cs="Times New Roman"/>
              </w:rPr>
            </w:pPr>
            <w:proofErr w:type="spellStart"/>
            <w:r w:rsidRPr="00AC44F7">
              <w:rPr>
                <w:rFonts w:eastAsia="Times New Roman" w:cs="Times New Roman"/>
              </w:rPr>
              <w:t>Mist</w:t>
            </w:r>
            <w:proofErr w:type="spellEnd"/>
            <w:r w:rsidRPr="00AC44F7">
              <w:rPr>
                <w:rFonts w:eastAsia="Times New Roman" w:cs="Times New Roman"/>
              </w:rPr>
              <w:t xml:space="preserve"> H2 5% em N2</w:t>
            </w:r>
          </w:p>
          <w:p w:rsidR="002A5536" w:rsidRPr="00AC44F7" w:rsidRDefault="002A5536" w:rsidP="002A5536">
            <w:pPr>
              <w:autoSpaceDE w:val="0"/>
              <w:autoSpaceDN w:val="0"/>
              <w:adjustRightInd w:val="0"/>
              <w:spacing w:before="240" w:line="240" w:lineRule="auto"/>
              <w:ind w:firstLine="0"/>
              <w:jc w:val="center"/>
              <w:rPr>
                <w:rFonts w:eastAsia="Times New Roman" w:cs="Times New Roman"/>
              </w:rPr>
            </w:pPr>
            <w:proofErr w:type="spellStart"/>
            <w:r w:rsidRPr="00AC44F7">
              <w:rPr>
                <w:rFonts w:eastAsia="Times New Roman" w:cs="Times New Roman"/>
              </w:rPr>
              <w:t>Mist</w:t>
            </w:r>
            <w:proofErr w:type="spellEnd"/>
            <w:r w:rsidRPr="00AC44F7">
              <w:rPr>
                <w:rFonts w:eastAsia="Times New Roman" w:cs="Times New Roman"/>
              </w:rPr>
              <w:t xml:space="preserve"> NH3 5% em He</w:t>
            </w:r>
          </w:p>
          <w:p w:rsidR="002A5536" w:rsidRPr="00AC44F7" w:rsidRDefault="002A5536" w:rsidP="002A5536">
            <w:pPr>
              <w:autoSpaceDE w:val="0"/>
              <w:autoSpaceDN w:val="0"/>
              <w:adjustRightInd w:val="0"/>
              <w:spacing w:before="240" w:line="240" w:lineRule="auto"/>
              <w:ind w:firstLine="0"/>
              <w:jc w:val="center"/>
              <w:rPr>
                <w:rFonts w:eastAsia="Times New Roman" w:cs="Times New Roman"/>
              </w:rPr>
            </w:pPr>
            <w:proofErr w:type="spellStart"/>
            <w:r w:rsidRPr="00AC44F7">
              <w:rPr>
                <w:rFonts w:eastAsia="Times New Roman" w:cs="Times New Roman"/>
              </w:rPr>
              <w:t>Dioxido</w:t>
            </w:r>
            <w:proofErr w:type="spellEnd"/>
            <w:r w:rsidRPr="00AC44F7">
              <w:rPr>
                <w:rFonts w:eastAsia="Times New Roman" w:cs="Times New Roman"/>
              </w:rPr>
              <w:t xml:space="preserve"> Carbono 4.0</w:t>
            </w:r>
          </w:p>
          <w:p w:rsidR="002A5536" w:rsidRPr="00AC44F7" w:rsidRDefault="002A5536" w:rsidP="002A5536">
            <w:pPr>
              <w:autoSpaceDE w:val="0"/>
              <w:autoSpaceDN w:val="0"/>
              <w:adjustRightInd w:val="0"/>
              <w:spacing w:before="240" w:line="240" w:lineRule="auto"/>
              <w:ind w:firstLine="0"/>
              <w:jc w:val="center"/>
              <w:rPr>
                <w:rFonts w:eastAsia="Times New Roman" w:cs="Times New Roman"/>
              </w:rPr>
            </w:pPr>
            <w:r w:rsidRPr="00AC44F7">
              <w:rPr>
                <w:rFonts w:eastAsia="Times New Roman" w:cs="Times New Roman"/>
              </w:rPr>
              <w:t>CO2</w:t>
            </w:r>
          </w:p>
        </w:tc>
        <w:tc>
          <w:tcPr>
            <w:tcW w:w="1134" w:type="dxa"/>
          </w:tcPr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T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T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T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T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T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T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T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T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T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A 300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AC44F7">
              <w:rPr>
                <w:rFonts w:eastAsia="Times New Roman" w:cs="Times New Roman"/>
                <w:bCs/>
              </w:rPr>
              <w:t>T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AC44F7">
              <w:rPr>
                <w:rFonts w:eastAsia="Times New Roman" w:cs="Times New Roman"/>
                <w:bCs/>
              </w:rPr>
              <w:t>T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AC44F7">
              <w:rPr>
                <w:rFonts w:eastAsia="Times New Roman" w:cs="Times New Roman"/>
                <w:bCs/>
              </w:rPr>
              <w:t>T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AC44F7">
              <w:rPr>
                <w:rFonts w:eastAsia="Times New Roman" w:cs="Times New Roman"/>
                <w:bCs/>
              </w:rPr>
              <w:t>T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AC44F7">
              <w:rPr>
                <w:rFonts w:eastAsia="Times New Roman" w:cs="Times New Roman"/>
                <w:bCs/>
              </w:rPr>
              <w:t>T</w:t>
            </w:r>
          </w:p>
        </w:tc>
        <w:tc>
          <w:tcPr>
            <w:tcW w:w="1417" w:type="dxa"/>
          </w:tcPr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AC44F7">
              <w:rPr>
                <w:rFonts w:eastAsia="Times New Roman" w:cs="Times New Roman"/>
                <w:bCs/>
              </w:rPr>
              <w:t>200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190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200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180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200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180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200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170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200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20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52,4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140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168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155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58,3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</w:tc>
        <w:tc>
          <w:tcPr>
            <w:tcW w:w="2268" w:type="dxa"/>
          </w:tcPr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9m³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8,5m³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10,00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AC44F7">
              <w:rPr>
                <w:rFonts w:eastAsia="Times New Roman" w:cs="Times New Roman"/>
                <w:bCs/>
                <w:lang w:val="en-US"/>
              </w:rPr>
              <w:t>9M³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AC44F7">
              <w:rPr>
                <w:rFonts w:eastAsia="Times New Roman" w:cs="Times New Roman"/>
                <w:bCs/>
              </w:rPr>
              <w:t>10m</w:t>
            </w:r>
            <w:proofErr w:type="gramStart"/>
            <w:r w:rsidRPr="00AC44F7">
              <w:rPr>
                <w:rFonts w:eastAsia="Times New Roman" w:cs="Times New Roman"/>
                <w:bCs/>
              </w:rPr>
              <w:t>³</w:t>
            </w:r>
            <w:proofErr w:type="gramEnd"/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AC44F7">
              <w:rPr>
                <w:rFonts w:eastAsia="Times New Roman" w:cs="Times New Roman"/>
                <w:bCs/>
              </w:rPr>
              <w:t>7,5m³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AC44F7">
              <w:rPr>
                <w:rFonts w:eastAsia="Times New Roman" w:cs="Times New Roman"/>
                <w:bCs/>
              </w:rPr>
              <w:t>10 m³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AC44F7">
              <w:rPr>
                <w:rFonts w:eastAsia="Times New Roman" w:cs="Times New Roman"/>
                <w:bCs/>
              </w:rPr>
              <w:t>8,5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AC44F7">
              <w:rPr>
                <w:rFonts w:eastAsia="Times New Roman" w:cs="Times New Roman"/>
                <w:bCs/>
              </w:rPr>
              <w:t>9,00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AC44F7">
              <w:rPr>
                <w:rFonts w:eastAsia="Times New Roman" w:cs="Times New Roman"/>
                <w:bCs/>
              </w:rPr>
              <w:t>9,00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AC44F7">
              <w:rPr>
                <w:rFonts w:eastAsia="Times New Roman" w:cs="Times New Roman"/>
                <w:bCs/>
              </w:rPr>
              <w:t>33,00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AC44F7">
              <w:rPr>
                <w:rFonts w:eastAsia="Times New Roman" w:cs="Times New Roman"/>
                <w:bCs/>
              </w:rPr>
              <w:t>6,8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AC44F7">
              <w:rPr>
                <w:rFonts w:eastAsia="Times New Roman" w:cs="Times New Roman"/>
                <w:bCs/>
              </w:rPr>
              <w:t>7,9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AC44F7">
              <w:rPr>
                <w:rFonts w:eastAsia="Times New Roman" w:cs="Times New Roman"/>
                <w:bCs/>
              </w:rPr>
              <w:t>7,0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AC44F7">
              <w:rPr>
                <w:rFonts w:eastAsia="Times New Roman" w:cs="Times New Roman"/>
                <w:bCs/>
              </w:rPr>
              <w:t>33,0</w:t>
            </w:r>
          </w:p>
          <w:p w:rsidR="002A5536" w:rsidRPr="00AC44F7" w:rsidRDefault="002A5536" w:rsidP="002A5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</w:p>
        </w:tc>
      </w:tr>
    </w:tbl>
    <w:p w:rsidR="002A5536" w:rsidRPr="00AC44F7" w:rsidRDefault="002A5536" w:rsidP="00A901B9">
      <w:pPr>
        <w:spacing w:line="360" w:lineRule="auto"/>
      </w:pPr>
    </w:p>
    <w:p w:rsidR="002A5536" w:rsidRPr="002A5536" w:rsidRDefault="002A5536" w:rsidP="00A901B9">
      <w:r w:rsidRPr="00AC44F7">
        <w:t xml:space="preserve">Laboratórios de pesquisa da torre </w:t>
      </w:r>
      <w:proofErr w:type="gramStart"/>
      <w:r w:rsidRPr="00AC44F7">
        <w:t>3</w:t>
      </w:r>
      <w:proofErr w:type="gramEnd"/>
      <w:r w:rsidRPr="00AC44F7">
        <w:t xml:space="preserve"> do bloco A e bloco B que serão beneficiados: </w:t>
      </w:r>
      <w:r w:rsidR="00BD64EF" w:rsidRPr="00AC44F7">
        <w:t>L102/103, L202, L203, L204, L502-3, L503-3, L504-3, L506-3, L508-3, L701-3, L704-3.</w:t>
      </w:r>
    </w:p>
    <w:p w:rsidR="00D1193D" w:rsidRDefault="00937ADB" w:rsidP="00EF0764">
      <w:r w:rsidRPr="00DF263F">
        <w:t xml:space="preserve">Dando base ao valor solicitado para tal aplicação de parte da RTI 2014/2015 estão os dados da planilha contida no Anexo </w:t>
      </w:r>
      <w:proofErr w:type="gramStart"/>
      <w:r w:rsidR="00233193" w:rsidRPr="00DF263F">
        <w:t>4</w:t>
      </w:r>
      <w:proofErr w:type="gramEnd"/>
      <w:r w:rsidRPr="00DF263F">
        <w:t>, formulada pelo Prof. Dr. Wagner A. Carvalho, que</w:t>
      </w:r>
      <w:r>
        <w:t xml:space="preserve"> detalha </w:t>
      </w:r>
      <w:r w:rsidRPr="005C2333">
        <w:t xml:space="preserve">o consumo mensal e anual </w:t>
      </w:r>
      <w:r>
        <w:t xml:space="preserve">esperado para </w:t>
      </w:r>
      <w:r w:rsidRPr="005C2333">
        <w:t xml:space="preserve">o fornecimento de gases especiais para os laboratórios de pesquisa e </w:t>
      </w:r>
      <w:r>
        <w:t>a CEM, justificando a verba solicitada para tal finalidade.</w:t>
      </w:r>
    </w:p>
    <w:p w:rsidR="00937ADB" w:rsidRDefault="00937ADB" w:rsidP="00420944">
      <w:pPr>
        <w:pStyle w:val="Ttulo1"/>
      </w:pPr>
      <w:bookmarkStart w:id="12" w:name="_Toc425925420"/>
      <w:bookmarkStart w:id="13" w:name="_Ref241232631"/>
      <w:bookmarkStart w:id="14" w:name="_Ref240988720"/>
      <w:r>
        <w:lastRenderedPageBreak/>
        <w:t xml:space="preserve">Subprojeto </w:t>
      </w:r>
      <w:proofErr w:type="gramStart"/>
      <w:r>
        <w:t>4</w:t>
      </w:r>
      <w:proofErr w:type="gramEnd"/>
      <w:r>
        <w:t xml:space="preserve"> </w:t>
      </w:r>
      <w:r w:rsidRPr="003D5832">
        <w:t xml:space="preserve">• </w:t>
      </w:r>
      <w:r w:rsidR="00926C1E" w:rsidRPr="00926C1E">
        <w:t>Suporte às atividades científicas e tecnológicas de cunho computacional na UFABC</w:t>
      </w:r>
      <w:bookmarkEnd w:id="12"/>
    </w:p>
    <w:p w:rsidR="00515421" w:rsidRPr="00515421" w:rsidRDefault="00515421" w:rsidP="00A901B9">
      <w:r>
        <w:t xml:space="preserve">Docente Responsável: </w:t>
      </w:r>
      <w:r w:rsidRPr="00515421">
        <w:t>Mauricio Domingues Coutinho Neto</w:t>
      </w:r>
    </w:p>
    <w:p w:rsidR="00515421" w:rsidRDefault="00515421" w:rsidP="00A901B9">
      <w:pPr>
        <w:rPr>
          <w:rFonts w:cs="Arial"/>
          <w:u w:val="single"/>
        </w:rPr>
      </w:pPr>
      <w:r w:rsidRPr="000709FB">
        <w:t xml:space="preserve">Valor estimado: </w:t>
      </w:r>
      <w:r w:rsidR="00B35008" w:rsidRPr="000709FB">
        <w:t>R$ 1</w:t>
      </w:r>
      <w:r w:rsidR="000709FB">
        <w:t>5680</w:t>
      </w:r>
      <w:r w:rsidR="00B35008" w:rsidRPr="000709FB">
        <w:t>,</w:t>
      </w:r>
      <w:r w:rsidR="000709FB">
        <w:t>00</w:t>
      </w:r>
      <w:r w:rsidR="00DF263F" w:rsidRPr="000709FB">
        <w:t xml:space="preserve">, segundo orçamento presente no DOC </w:t>
      </w:r>
      <w:proofErr w:type="gramStart"/>
      <w:r w:rsidR="00DF263F" w:rsidRPr="000709FB">
        <w:t>4</w:t>
      </w:r>
      <w:bookmarkStart w:id="15" w:name="_GoBack"/>
      <w:bookmarkEnd w:id="15"/>
      <w:proofErr w:type="gramEnd"/>
      <w:r w:rsidR="00DF263F" w:rsidRPr="000709FB">
        <w:t>.</w:t>
      </w:r>
    </w:p>
    <w:p w:rsidR="00926C1E" w:rsidRPr="00926C1E" w:rsidRDefault="00926C1E" w:rsidP="00A901B9">
      <w:pPr>
        <w:rPr>
          <w:rFonts w:cs="Arial"/>
          <w:u w:val="single"/>
        </w:rPr>
      </w:pPr>
      <w:r w:rsidRPr="00926C1E">
        <w:rPr>
          <w:rFonts w:cs="Arial"/>
          <w:u w:val="single"/>
        </w:rPr>
        <w:t>Histórico da área de Computaç</w:t>
      </w:r>
      <w:r w:rsidR="00515421">
        <w:rPr>
          <w:rFonts w:cs="Arial"/>
          <w:u w:val="single"/>
        </w:rPr>
        <w:t xml:space="preserve">ão de Alta </w:t>
      </w:r>
      <w:proofErr w:type="gramStart"/>
      <w:r w:rsidR="00515421">
        <w:rPr>
          <w:rFonts w:cs="Arial"/>
          <w:u w:val="single"/>
        </w:rPr>
        <w:t>Performance</w:t>
      </w:r>
      <w:proofErr w:type="gramEnd"/>
      <w:r w:rsidR="00515421">
        <w:rPr>
          <w:rFonts w:cs="Arial"/>
          <w:u w:val="single"/>
        </w:rPr>
        <w:t xml:space="preserve"> na UFABC</w:t>
      </w:r>
    </w:p>
    <w:p w:rsidR="00926C1E" w:rsidRPr="00926C1E" w:rsidRDefault="00926C1E" w:rsidP="00A901B9">
      <w:pPr>
        <w:ind w:firstLine="709"/>
        <w:rPr>
          <w:rFonts w:cs="Arial"/>
          <w:bCs/>
        </w:rPr>
      </w:pPr>
      <w:r w:rsidRPr="00926C1E">
        <w:rPr>
          <w:rFonts w:cs="Arial"/>
        </w:rPr>
        <w:t xml:space="preserve">A infraestrutura de computação científica da UFABC começou a ser desenvolvida em 2007 com a aquisição de um cluster SGI ALTIX 4700 de memória compartilhada com 136 processadores e de um cluster tipo </w:t>
      </w:r>
      <w:proofErr w:type="spellStart"/>
      <w:r w:rsidRPr="00926C1E">
        <w:rPr>
          <w:rFonts w:cs="Arial"/>
        </w:rPr>
        <w:t>Beowulf</w:t>
      </w:r>
      <w:proofErr w:type="spellEnd"/>
      <w:r w:rsidRPr="00926C1E">
        <w:rPr>
          <w:rFonts w:cs="Arial"/>
        </w:rPr>
        <w:t xml:space="preserve"> de arquitetura x86 com 10 nós de processamento. </w:t>
      </w:r>
      <w:proofErr w:type="gramStart"/>
      <w:r w:rsidRPr="00926C1E">
        <w:rPr>
          <w:rFonts w:cs="Arial"/>
        </w:rPr>
        <w:t>O cluster AGI</w:t>
      </w:r>
      <w:proofErr w:type="gramEnd"/>
      <w:r w:rsidRPr="00926C1E">
        <w:rPr>
          <w:rFonts w:cs="Arial"/>
        </w:rPr>
        <w:t xml:space="preserve"> ALTIX 4700 foi o maior do tipo da América Latina na época de sua instalação. Em anos posteriores, outros clusters e sistemas importantes foram e estão sendo incorporados ao parque de Computação Científica e HPC. Esta expansão é resultado de vários projetos institucionais, em particular, de três projetos PRO-Equipamentos CAPES nos anos de 2009, 2011 e 2012 respectivamente, e recentemente em 2012 de um projeto MCTI/FINEP/CT-INFRA - PROINFRA no valor de R$ 2.109.942,00 para a aquisição de um novo cluster e de um sistema de </w:t>
      </w:r>
      <w:r w:rsidRPr="00926C1E">
        <w:rPr>
          <w:rFonts w:cs="Arial"/>
          <w:i/>
        </w:rPr>
        <w:t xml:space="preserve">Fonte de Alimentação Ininterrupta </w:t>
      </w:r>
      <w:r w:rsidRPr="00926C1E">
        <w:rPr>
          <w:rFonts w:cs="Arial"/>
        </w:rPr>
        <w:t xml:space="preserve">(do inglês </w:t>
      </w:r>
      <w:proofErr w:type="spellStart"/>
      <w:r w:rsidRPr="00926C1E">
        <w:rPr>
          <w:rFonts w:cs="Arial"/>
          <w:i/>
        </w:rPr>
        <w:t>Uninterruptible</w:t>
      </w:r>
      <w:proofErr w:type="spellEnd"/>
      <w:r w:rsidRPr="00926C1E">
        <w:rPr>
          <w:rFonts w:cs="Arial"/>
          <w:i/>
        </w:rPr>
        <w:t xml:space="preserve"> Power </w:t>
      </w:r>
      <w:proofErr w:type="spellStart"/>
      <w:r w:rsidRPr="00926C1E">
        <w:rPr>
          <w:rFonts w:cs="Arial"/>
          <w:i/>
        </w:rPr>
        <w:t>Supply</w:t>
      </w:r>
      <w:proofErr w:type="spellEnd"/>
      <w:r w:rsidRPr="00926C1E">
        <w:rPr>
          <w:rFonts w:cs="Arial"/>
        </w:rPr>
        <w:t xml:space="preserve"> ou UPS). Tais projetos institucionais viabilizaram a aquisição de um parque computacional moderno e competitivo em nível nacional e internacional na forma de três sistemas de computação</w:t>
      </w:r>
      <w:r w:rsidRPr="00926C1E">
        <w:rPr>
          <w:rFonts w:cs="Arial"/>
          <w:i/>
        </w:rPr>
        <w:t xml:space="preserve"> </w:t>
      </w:r>
      <w:r w:rsidRPr="00926C1E">
        <w:rPr>
          <w:rFonts w:cs="Arial"/>
        </w:rPr>
        <w:t>de alto desempenho (</w:t>
      </w:r>
      <w:r w:rsidRPr="00926C1E">
        <w:rPr>
          <w:rFonts w:cs="Arial"/>
          <w:i/>
        </w:rPr>
        <w:t>clusters)</w:t>
      </w:r>
      <w:r w:rsidRPr="00926C1E">
        <w:rPr>
          <w:rFonts w:cs="Arial"/>
        </w:rPr>
        <w:t xml:space="preserve"> com capacidades de 176 cores com conectividade </w:t>
      </w:r>
      <w:proofErr w:type="spellStart"/>
      <w:r w:rsidRPr="00926C1E">
        <w:rPr>
          <w:rFonts w:cs="Arial"/>
        </w:rPr>
        <w:t>infiniband</w:t>
      </w:r>
      <w:proofErr w:type="spellEnd"/>
      <w:r w:rsidRPr="00926C1E">
        <w:rPr>
          <w:rFonts w:cs="Arial"/>
        </w:rPr>
        <w:t xml:space="preserve"> (PROEQ 2009 – cluster Cobalto), 176 cores e 11 GPGPUS Nvidia Tesla 2075 (do inglês general </w:t>
      </w:r>
      <w:proofErr w:type="spellStart"/>
      <w:r w:rsidRPr="00926C1E">
        <w:rPr>
          <w:rFonts w:cs="Arial"/>
        </w:rPr>
        <w:t>purpose</w:t>
      </w:r>
      <w:proofErr w:type="spellEnd"/>
      <w:r w:rsidRPr="00926C1E">
        <w:rPr>
          <w:rFonts w:cs="Arial"/>
        </w:rPr>
        <w:t xml:space="preserve"> </w:t>
      </w:r>
      <w:proofErr w:type="spellStart"/>
      <w:r w:rsidRPr="00926C1E">
        <w:rPr>
          <w:rFonts w:cs="Arial"/>
        </w:rPr>
        <w:t>graphic</w:t>
      </w:r>
      <w:proofErr w:type="spellEnd"/>
      <w:r w:rsidRPr="00926C1E">
        <w:rPr>
          <w:rFonts w:cs="Arial"/>
        </w:rPr>
        <w:t xml:space="preserve"> </w:t>
      </w:r>
      <w:proofErr w:type="spellStart"/>
      <w:r w:rsidRPr="00926C1E">
        <w:rPr>
          <w:rFonts w:cs="Arial"/>
        </w:rPr>
        <w:t>processing</w:t>
      </w:r>
      <w:proofErr w:type="spellEnd"/>
      <w:r w:rsidRPr="00926C1E">
        <w:rPr>
          <w:rFonts w:cs="Arial"/>
        </w:rPr>
        <w:t xml:space="preserve"> </w:t>
      </w:r>
      <w:proofErr w:type="spellStart"/>
      <w:r w:rsidRPr="00926C1E">
        <w:rPr>
          <w:rFonts w:cs="Arial"/>
        </w:rPr>
        <w:t>unit</w:t>
      </w:r>
      <w:proofErr w:type="spellEnd"/>
      <w:r w:rsidRPr="00926C1E">
        <w:rPr>
          <w:rFonts w:cs="Arial"/>
        </w:rPr>
        <w:t xml:space="preserve">) (PROEQ 2011 – </w:t>
      </w:r>
      <w:r w:rsidRPr="00926C1E">
        <w:rPr>
          <w:rFonts w:cs="Arial"/>
          <w:b/>
        </w:rPr>
        <w:t>Cluster Níquel</w:t>
      </w:r>
      <w:r w:rsidRPr="00926C1E">
        <w:rPr>
          <w:rFonts w:cs="Arial"/>
        </w:rPr>
        <w:t xml:space="preserve">), 192 cores e </w:t>
      </w:r>
      <w:proofErr w:type="gramStart"/>
      <w:r w:rsidRPr="00926C1E">
        <w:rPr>
          <w:rFonts w:cs="Arial"/>
        </w:rPr>
        <w:t>4</w:t>
      </w:r>
      <w:proofErr w:type="gramEnd"/>
      <w:r w:rsidRPr="00926C1E">
        <w:rPr>
          <w:rFonts w:cs="Arial"/>
        </w:rPr>
        <w:t xml:space="preserve"> </w:t>
      </w:r>
      <w:proofErr w:type="spellStart"/>
      <w:r w:rsidRPr="00926C1E">
        <w:rPr>
          <w:rFonts w:cs="Arial"/>
        </w:rPr>
        <w:t>GPGPUs</w:t>
      </w:r>
      <w:proofErr w:type="spellEnd"/>
      <w:r w:rsidRPr="00926C1E">
        <w:rPr>
          <w:rFonts w:cs="Arial"/>
        </w:rPr>
        <w:t xml:space="preserve"> Nvidia Tesla K20 com conectividade </w:t>
      </w:r>
      <w:proofErr w:type="spellStart"/>
      <w:r w:rsidRPr="00926C1E">
        <w:rPr>
          <w:rFonts w:cs="Arial"/>
        </w:rPr>
        <w:t>infiniband</w:t>
      </w:r>
      <w:proofErr w:type="spellEnd"/>
      <w:r w:rsidRPr="00926C1E">
        <w:rPr>
          <w:rFonts w:cs="Arial"/>
        </w:rPr>
        <w:t xml:space="preserve"> (PROEQ 2012 -  </w:t>
      </w:r>
      <w:r w:rsidRPr="00926C1E">
        <w:rPr>
          <w:rFonts w:cs="Arial"/>
          <w:b/>
        </w:rPr>
        <w:t>Cluster Níquel</w:t>
      </w:r>
      <w:r w:rsidRPr="00926C1E">
        <w:rPr>
          <w:rFonts w:cs="Arial"/>
        </w:rPr>
        <w:t xml:space="preserve">) e 2048 cores e 9 </w:t>
      </w:r>
      <w:proofErr w:type="spellStart"/>
      <w:r w:rsidRPr="00926C1E">
        <w:rPr>
          <w:rFonts w:cs="Arial"/>
        </w:rPr>
        <w:t>GPGPUs</w:t>
      </w:r>
      <w:proofErr w:type="spellEnd"/>
      <w:r w:rsidRPr="00926C1E">
        <w:rPr>
          <w:rFonts w:cs="Arial"/>
        </w:rPr>
        <w:t xml:space="preserve"> Nvidia Tesla K20 com conectividade </w:t>
      </w:r>
      <w:proofErr w:type="spellStart"/>
      <w:r w:rsidRPr="00926C1E">
        <w:rPr>
          <w:rFonts w:cs="Arial"/>
        </w:rPr>
        <w:t>infiniband</w:t>
      </w:r>
      <w:proofErr w:type="spellEnd"/>
      <w:r w:rsidRPr="00926C1E">
        <w:rPr>
          <w:rFonts w:cs="Arial"/>
        </w:rPr>
        <w:t xml:space="preserve"> (FINEP 2013 – </w:t>
      </w:r>
      <w:r w:rsidRPr="00926C1E">
        <w:rPr>
          <w:rFonts w:cs="Arial"/>
          <w:b/>
        </w:rPr>
        <w:t xml:space="preserve">Cluster </w:t>
      </w:r>
      <w:proofErr w:type="spellStart"/>
      <w:r w:rsidRPr="00926C1E">
        <w:rPr>
          <w:rFonts w:cs="Arial"/>
          <w:b/>
        </w:rPr>
        <w:t>Titanio</w:t>
      </w:r>
      <w:proofErr w:type="spellEnd"/>
      <w:r w:rsidRPr="00926C1E">
        <w:rPr>
          <w:rFonts w:cs="Arial"/>
        </w:rPr>
        <w:t>). Além do apoio na forma de projetos institucionais</w:t>
      </w:r>
      <w:r w:rsidR="00155BCF">
        <w:rPr>
          <w:rFonts w:cs="Arial"/>
        </w:rPr>
        <w:t>,</w:t>
      </w:r>
      <w:r w:rsidRPr="00926C1E">
        <w:rPr>
          <w:rFonts w:cs="Arial"/>
        </w:rPr>
        <w:t xml:space="preserve"> pesquisadores da UFABC foram agraciados nos últimos anos por vários projetos FAPESP </w:t>
      </w:r>
      <w:r w:rsidR="00155BCF">
        <w:rPr>
          <w:rFonts w:cs="Arial"/>
        </w:rPr>
        <w:t>que se utilizam</w:t>
      </w:r>
      <w:r w:rsidRPr="00926C1E">
        <w:rPr>
          <w:rFonts w:cs="Arial"/>
        </w:rPr>
        <w:t xml:space="preserve"> da computação de alta </w:t>
      </w:r>
      <w:proofErr w:type="gramStart"/>
      <w:r w:rsidRPr="00926C1E">
        <w:rPr>
          <w:rFonts w:cs="Arial"/>
        </w:rPr>
        <w:t>performance</w:t>
      </w:r>
      <w:proofErr w:type="gramEnd"/>
      <w:r w:rsidRPr="00926C1E">
        <w:rPr>
          <w:rFonts w:cs="Arial"/>
        </w:rPr>
        <w:t xml:space="preserve">. Em particular citamos os projetos temáticos que contam com a </w:t>
      </w:r>
      <w:r w:rsidRPr="00926C1E">
        <w:rPr>
          <w:rFonts w:cs="Arial"/>
        </w:rPr>
        <w:lastRenderedPageBreak/>
        <w:t>participação de vários pesquisadores da UFABC</w:t>
      </w:r>
      <w:r w:rsidR="00155BCF">
        <w:rPr>
          <w:rFonts w:cs="Arial"/>
        </w:rPr>
        <w:t>,</w:t>
      </w:r>
      <w:r w:rsidRPr="00926C1E">
        <w:rPr>
          <w:rFonts w:cs="Arial"/>
        </w:rPr>
        <w:t xml:space="preserve"> especialistas em simulação computacional: FAPESP </w:t>
      </w:r>
      <w:r w:rsidRPr="00926C1E">
        <w:rPr>
          <w:rFonts w:cs="Arial"/>
          <w:bCs/>
        </w:rPr>
        <w:t>2012/50680-5 “</w:t>
      </w:r>
      <w:proofErr w:type="spellStart"/>
      <w:r w:rsidRPr="00926C1E">
        <w:rPr>
          <w:rFonts w:cs="Arial"/>
          <w:bCs/>
        </w:rPr>
        <w:t>Fotossensibilização</w:t>
      </w:r>
      <w:proofErr w:type="spellEnd"/>
      <w:r w:rsidRPr="00926C1E">
        <w:rPr>
          <w:rFonts w:cs="Arial"/>
          <w:bCs/>
        </w:rPr>
        <w:t xml:space="preserve"> nas ciências da vida”</w:t>
      </w:r>
      <w:r w:rsidR="00155BCF">
        <w:rPr>
          <w:rFonts w:cs="Arial"/>
          <w:bCs/>
        </w:rPr>
        <w:t>,</w:t>
      </w:r>
      <w:r w:rsidRPr="00926C1E">
        <w:rPr>
          <w:rFonts w:cs="Arial"/>
          <w:bCs/>
        </w:rPr>
        <w:t xml:space="preserve"> coordenado pelo prof. Mauricio Baptista</w:t>
      </w:r>
      <w:r w:rsidR="00155BCF">
        <w:rPr>
          <w:rFonts w:cs="Arial"/>
          <w:bCs/>
        </w:rPr>
        <w:t>,</w:t>
      </w:r>
      <w:r w:rsidRPr="00926C1E">
        <w:rPr>
          <w:rFonts w:cs="Arial"/>
          <w:bCs/>
        </w:rPr>
        <w:t xml:space="preserve"> e FAPESP </w:t>
      </w:r>
      <w:r w:rsidRPr="00926C1E">
        <w:rPr>
          <w:rFonts w:cs="Arial"/>
        </w:rPr>
        <w:t>11/19924-2</w:t>
      </w:r>
      <w:r w:rsidRPr="00926C1E">
        <w:rPr>
          <w:rFonts w:cs="Arial"/>
          <w:bCs/>
        </w:rPr>
        <w:t xml:space="preserve"> “Estudo e desenvolvimento de novos materiais avançados: eletrônicos, magnéticos e </w:t>
      </w:r>
      <w:proofErr w:type="spellStart"/>
      <w:r w:rsidRPr="00926C1E">
        <w:rPr>
          <w:rFonts w:cs="Arial"/>
          <w:bCs/>
        </w:rPr>
        <w:t>nanoestruturados</w:t>
      </w:r>
      <w:proofErr w:type="spellEnd"/>
      <w:r w:rsidRPr="00926C1E">
        <w:rPr>
          <w:rFonts w:cs="Arial"/>
          <w:bCs/>
        </w:rPr>
        <w:t>: uma abordagem interdisciplinar”</w:t>
      </w:r>
      <w:r w:rsidR="00155BCF">
        <w:rPr>
          <w:rFonts w:cs="Arial"/>
          <w:bCs/>
        </w:rPr>
        <w:t>,</w:t>
      </w:r>
      <w:r w:rsidRPr="00926C1E">
        <w:rPr>
          <w:rFonts w:cs="Arial"/>
          <w:bCs/>
        </w:rPr>
        <w:t xml:space="preserve"> coordenado pelo professor Carlos </w:t>
      </w:r>
      <w:proofErr w:type="spellStart"/>
      <w:r w:rsidRPr="00926C1E">
        <w:rPr>
          <w:rFonts w:cs="Arial"/>
          <w:bCs/>
        </w:rPr>
        <w:t>Rettori</w:t>
      </w:r>
      <w:proofErr w:type="spellEnd"/>
      <w:r w:rsidR="00155BCF">
        <w:rPr>
          <w:rFonts w:cs="Arial"/>
          <w:bCs/>
        </w:rPr>
        <w:t xml:space="preserve">. </w:t>
      </w:r>
      <w:r w:rsidRPr="00926C1E">
        <w:rPr>
          <w:rFonts w:cs="Arial"/>
          <w:bCs/>
        </w:rPr>
        <w:t xml:space="preserve">Ambos os projetos contam com um viés teórico-experimental com aplicações que impõem uma forte demanda computacional as investigações. Recursos destes projetos contribuíram ativamente para a compra de equipamento que foram adicionados </w:t>
      </w:r>
      <w:proofErr w:type="gramStart"/>
      <w:r w:rsidRPr="00926C1E">
        <w:rPr>
          <w:rFonts w:cs="Arial"/>
          <w:bCs/>
        </w:rPr>
        <w:t>aos cluster</w:t>
      </w:r>
      <w:proofErr w:type="gramEnd"/>
      <w:r w:rsidRPr="00926C1E">
        <w:rPr>
          <w:rFonts w:cs="Arial"/>
          <w:bCs/>
        </w:rPr>
        <w:t xml:space="preserve"> </w:t>
      </w:r>
      <w:proofErr w:type="spellStart"/>
      <w:r w:rsidRPr="00926C1E">
        <w:rPr>
          <w:rFonts w:cs="Arial"/>
          <w:bCs/>
        </w:rPr>
        <w:t>Titanio</w:t>
      </w:r>
      <w:proofErr w:type="spellEnd"/>
      <w:r w:rsidRPr="00926C1E">
        <w:rPr>
          <w:rFonts w:cs="Arial"/>
          <w:bCs/>
        </w:rPr>
        <w:t xml:space="preserve"> e </w:t>
      </w:r>
      <w:proofErr w:type="spellStart"/>
      <w:r w:rsidRPr="00926C1E">
        <w:rPr>
          <w:rFonts w:cs="Arial"/>
          <w:bCs/>
        </w:rPr>
        <w:t>Niquel</w:t>
      </w:r>
      <w:proofErr w:type="spellEnd"/>
      <w:r w:rsidRPr="00926C1E">
        <w:rPr>
          <w:rFonts w:cs="Arial"/>
          <w:bCs/>
        </w:rPr>
        <w:t xml:space="preserve">. </w:t>
      </w:r>
    </w:p>
    <w:p w:rsidR="00155BCF" w:rsidRPr="00155BCF" w:rsidRDefault="00155BCF" w:rsidP="00A901B9">
      <w:pPr>
        <w:rPr>
          <w:rFonts w:cs="Arial"/>
        </w:rPr>
      </w:pPr>
      <w:r w:rsidRPr="00155BCF">
        <w:rPr>
          <w:rFonts w:cs="Arial"/>
        </w:rPr>
        <w:t>O objetivo deste subprojeto da RTI 2014/2015 é o de prover suporte especializado às atividades científicas e tecnológicas de cunho computacional na UFABC. O suporte será dado aos clusters de uso institucional Titânio e Níquel adquiridos parcialmente com verba FAPESP.</w:t>
      </w:r>
    </w:p>
    <w:p w:rsidR="00155BCF" w:rsidRPr="00155BCF" w:rsidRDefault="00155BCF" w:rsidP="00A901B9">
      <w:pPr>
        <w:rPr>
          <w:u w:val="single"/>
        </w:rPr>
      </w:pPr>
      <w:r w:rsidRPr="00155BCF">
        <w:rPr>
          <w:u w:val="single"/>
        </w:rPr>
        <w:t>Descrição do serviço a ser contratado:</w:t>
      </w:r>
    </w:p>
    <w:p w:rsidR="00155BCF" w:rsidRPr="00155BCF" w:rsidRDefault="00155BCF" w:rsidP="00A901B9">
      <w:r w:rsidRPr="00155BCF">
        <w:t xml:space="preserve">Configuração/reconfiguração e/ou a implementação de uma nova facilidade no sistema de computação de alta </w:t>
      </w:r>
      <w:proofErr w:type="gramStart"/>
      <w:r w:rsidRPr="00155BCF">
        <w:t>performance</w:t>
      </w:r>
      <w:proofErr w:type="gramEnd"/>
      <w:r w:rsidRPr="00155BCF">
        <w:t xml:space="preserve"> da UFABC incluindo</w:t>
      </w:r>
      <w:r>
        <w:t>,</w:t>
      </w:r>
      <w:r w:rsidRPr="00155BCF">
        <w:t xml:space="preserve"> mas não limitado a</w:t>
      </w:r>
      <w:r>
        <w:t>,</w:t>
      </w:r>
      <w:r w:rsidRPr="00155BCF">
        <w:t xml:space="preserve"> instalação de nós novos em sistemas de computação distribuídos já em operação; instalação e otimização de sistemas de cálculo distribuído em clusters  contendo sistema operacional distribuído, instalação e configuração de software para gerenciamento de filas, instalação de compilado</w:t>
      </w:r>
      <w:r>
        <w:t xml:space="preserve">res e bibliotecas específicas; </w:t>
      </w:r>
      <w:r w:rsidRPr="00155BCF">
        <w:t>implementação de ferramentas que auxiliem na manutenção do sistema</w:t>
      </w:r>
      <w:r>
        <w:t>,</w:t>
      </w:r>
      <w:r w:rsidRPr="00155BCF">
        <w:t xml:space="preserve"> tais como ferramentas de backup, e redundância de funcionamento em software. Verificação de logs; aferição de que as tarefas usuais de manutenção estão em funcionamento; verificação das quotas dos usuários, aplicação das atualizações essenciais ao sistema operacional.</w:t>
      </w:r>
      <w:r>
        <w:t xml:space="preserve"> </w:t>
      </w:r>
      <w:r w:rsidRPr="00155BCF">
        <w:t>Assistência a usuários finais para a compilação e instalação de programas de computação científica em um ambiente de cálculo distribuído incluindo</w:t>
      </w:r>
      <w:r>
        <w:t>,</w:t>
      </w:r>
      <w:r w:rsidRPr="00155BCF">
        <w:t xml:space="preserve"> mas não limitado a</w:t>
      </w:r>
      <w:r>
        <w:t>,</w:t>
      </w:r>
      <w:r w:rsidRPr="00155BCF">
        <w:t xml:space="preserve"> MATLAB, CONSIKA, VASP, GAUSSIAN, GAMESS, AMBER, GROMACS e CPMD.</w:t>
      </w:r>
    </w:p>
    <w:p w:rsidR="00155BCF" w:rsidRPr="00155BCF" w:rsidRDefault="00155BCF" w:rsidP="00A901B9">
      <w:r w:rsidRPr="00155BCF">
        <w:lastRenderedPageBreak/>
        <w:t xml:space="preserve">Números de horas de serviço a ser contratado: </w:t>
      </w:r>
      <w:r w:rsidR="000709FB">
        <w:t>56</w:t>
      </w:r>
    </w:p>
    <w:p w:rsidR="00155BCF" w:rsidRPr="00155BCF" w:rsidRDefault="00155BCF" w:rsidP="00A901B9">
      <w:r w:rsidRPr="00155BCF">
        <w:t>Possibilidades de uso das horas de serviço contratadas</w:t>
      </w:r>
      <w:r>
        <w:t xml:space="preserve"> (o</w:t>
      </w:r>
      <w:r w:rsidR="008A7A53">
        <w:t xml:space="preserve"> uso especí</w:t>
      </w:r>
      <w:r w:rsidRPr="00155BCF">
        <w:t>fico vai depender da necessidade dos serviços</w:t>
      </w:r>
      <w:r>
        <w:t>):</w:t>
      </w:r>
    </w:p>
    <w:p w:rsidR="00155BCF" w:rsidRPr="00155BCF" w:rsidRDefault="00155BCF" w:rsidP="00A901B9">
      <w:pPr>
        <w:numPr>
          <w:ilvl w:val="0"/>
          <w:numId w:val="3"/>
        </w:numPr>
      </w:pPr>
      <w:r w:rsidRPr="00155BCF">
        <w:t xml:space="preserve">Reinstalação do cluster Níquel para a atualização do software do sistema operacional e dos softwares de computação científica. </w:t>
      </w:r>
    </w:p>
    <w:p w:rsidR="00155BCF" w:rsidRPr="00155BCF" w:rsidRDefault="00155BCF" w:rsidP="00A901B9">
      <w:pPr>
        <w:numPr>
          <w:ilvl w:val="0"/>
          <w:numId w:val="3"/>
        </w:numPr>
      </w:pPr>
      <w:r w:rsidRPr="00155BCF">
        <w:t xml:space="preserve">Assistência ao usuário para a compilação e instalação de programas de computação científica. </w:t>
      </w:r>
    </w:p>
    <w:p w:rsidR="00155BCF" w:rsidRPr="00155BCF" w:rsidRDefault="00155BCF" w:rsidP="00A901B9">
      <w:pPr>
        <w:numPr>
          <w:ilvl w:val="0"/>
          <w:numId w:val="3"/>
        </w:numPr>
      </w:pPr>
      <w:r w:rsidRPr="00155BCF">
        <w:t xml:space="preserve">Gerenciamento do sistema de computação de alta </w:t>
      </w:r>
      <w:proofErr w:type="gramStart"/>
      <w:r w:rsidRPr="00155BCF">
        <w:t>performance</w:t>
      </w:r>
      <w:proofErr w:type="gramEnd"/>
      <w:r w:rsidRPr="00155BCF">
        <w:t>.</w:t>
      </w:r>
    </w:p>
    <w:p w:rsidR="00937ADB" w:rsidRPr="00BC7916" w:rsidRDefault="00937ADB" w:rsidP="00937ADB"/>
    <w:p w:rsidR="003753BF" w:rsidRDefault="003753BF" w:rsidP="00420944">
      <w:pPr>
        <w:pStyle w:val="Ttulo1"/>
      </w:pPr>
      <w:bookmarkStart w:id="16" w:name="_Toc425925421"/>
      <w:r>
        <w:t>Anexos</w:t>
      </w:r>
      <w:bookmarkEnd w:id="13"/>
      <w:bookmarkEnd w:id="16"/>
    </w:p>
    <w:p w:rsidR="00420944" w:rsidRDefault="003753BF" w:rsidP="003753BF">
      <w:pPr>
        <w:pStyle w:val="Ttulo2"/>
      </w:pPr>
      <w:bookmarkStart w:id="17" w:name="_Ref241232817"/>
      <w:bookmarkStart w:id="18" w:name="_Toc425925422"/>
      <w:r>
        <w:t xml:space="preserve">Anexo </w:t>
      </w:r>
      <w:proofErr w:type="gramStart"/>
      <w:r>
        <w:t>1</w:t>
      </w:r>
      <w:proofErr w:type="gramEnd"/>
      <w:r>
        <w:t xml:space="preserve"> ● </w:t>
      </w:r>
      <w:r w:rsidR="00420944">
        <w:t>Docentes beneficiados na execução do Subprojeto 1</w:t>
      </w:r>
      <w:bookmarkEnd w:id="14"/>
      <w:bookmarkEnd w:id="17"/>
      <w:bookmarkEnd w:id="18"/>
    </w:p>
    <w:p w:rsidR="00574DAE" w:rsidRDefault="00574DAE" w:rsidP="00574DAE">
      <w:pPr>
        <w:tabs>
          <w:tab w:val="left" w:pos="3119"/>
        </w:tabs>
      </w:pPr>
      <w:r>
        <w:t xml:space="preserve">A seguir a lista de docentes beneficiários desse subprojeto: Andréa Onofre de </w:t>
      </w:r>
      <w:proofErr w:type="spellStart"/>
      <w:r>
        <w:t>Araujo</w:t>
      </w:r>
      <w:proofErr w:type="spellEnd"/>
      <w:r>
        <w:t>, Danilo Centeno,</w:t>
      </w:r>
      <w:r w:rsidRPr="00E7745E">
        <w:t xml:space="preserve"> Eduardo Leite Borba</w:t>
      </w:r>
      <w:r>
        <w:t>,</w:t>
      </w:r>
      <w:r w:rsidRPr="00E7745E">
        <w:t xml:space="preserve"> </w:t>
      </w:r>
      <w:proofErr w:type="spellStart"/>
      <w:r>
        <w:t>Fulvio</w:t>
      </w:r>
      <w:proofErr w:type="spellEnd"/>
      <w:r>
        <w:t xml:space="preserve"> Mendes, </w:t>
      </w:r>
      <w:proofErr w:type="spellStart"/>
      <w:r>
        <w:t>Hana</w:t>
      </w:r>
      <w:proofErr w:type="spellEnd"/>
      <w:r>
        <w:t xml:space="preserve"> Paula </w:t>
      </w:r>
      <w:proofErr w:type="spellStart"/>
      <w:r>
        <w:t>Masuda</w:t>
      </w:r>
      <w:proofErr w:type="spellEnd"/>
      <w:r>
        <w:t>,</w:t>
      </w:r>
      <w:r w:rsidRPr="00E7745E">
        <w:t xml:space="preserve"> Márcio de Souz</w:t>
      </w:r>
      <w:r>
        <w:t xml:space="preserve">a Werneck, </w:t>
      </w:r>
      <w:r w:rsidRPr="00E7745E">
        <w:t xml:space="preserve">Natalia </w:t>
      </w:r>
      <w:proofErr w:type="spellStart"/>
      <w:r w:rsidRPr="00E7745E">
        <w:t>Pirani</w:t>
      </w:r>
      <w:proofErr w:type="spellEnd"/>
      <w:r w:rsidRPr="00E7745E">
        <w:t xml:space="preserve"> </w:t>
      </w:r>
      <w:proofErr w:type="spellStart"/>
      <w:r w:rsidRPr="00E7745E">
        <w:t>Ghilardi</w:t>
      </w:r>
      <w:proofErr w:type="spellEnd"/>
      <w:r w:rsidRPr="00E7745E">
        <w:t>-Lopes</w:t>
      </w:r>
      <w:r>
        <w:t>,</w:t>
      </w:r>
      <w:r w:rsidRPr="00E7745E">
        <w:t xml:space="preserve"> Nathalia de </w:t>
      </w:r>
      <w:proofErr w:type="spellStart"/>
      <w:r w:rsidRPr="00E7745E">
        <w:t>Setta</w:t>
      </w:r>
      <w:proofErr w:type="spellEnd"/>
      <w:r>
        <w:t>,</w:t>
      </w:r>
      <w:r w:rsidRPr="00E7745E">
        <w:t xml:space="preserve"> Ricardo </w:t>
      </w:r>
      <w:proofErr w:type="spellStart"/>
      <w:r w:rsidRPr="00E7745E">
        <w:t>Lombello</w:t>
      </w:r>
      <w:proofErr w:type="spellEnd"/>
      <w:r>
        <w:t>.</w:t>
      </w:r>
    </w:p>
    <w:p w:rsidR="004F3556" w:rsidRDefault="00574DAE" w:rsidP="00D83F59">
      <w:pPr>
        <w:ind w:firstLine="0"/>
      </w:pPr>
      <w:r>
        <w:t>P</w:t>
      </w:r>
      <w:r w:rsidR="00D83F59" w:rsidRPr="00AE2D57">
        <w:t xml:space="preserve">rojetos de pesquisa financiados pela FAPESP que serão beneficiados </w:t>
      </w:r>
      <w:r w:rsidR="00E20E4B">
        <w:t>diretamente pel</w:t>
      </w:r>
      <w:r w:rsidR="00D83F59" w:rsidRPr="00AE2D57">
        <w:t xml:space="preserve">a utilização da Reserva Técnica Institucional </w:t>
      </w:r>
      <w:r w:rsidR="009341A5">
        <w:t>2014/2015</w:t>
      </w:r>
      <w:r w:rsidR="00C023CE" w:rsidRPr="00C023CE">
        <w:t xml:space="preserve"> </w:t>
      </w:r>
      <w:r w:rsidR="00C023CE">
        <w:t>desse subprojeto.</w:t>
      </w:r>
    </w:p>
    <w:p w:rsidR="00C023CE" w:rsidRDefault="00C023CE" w:rsidP="00C023CE">
      <w:pPr>
        <w:ind w:firstLine="0"/>
      </w:pPr>
      <w:r w:rsidRPr="00C023CE">
        <w:rPr>
          <w:b/>
        </w:rPr>
        <w:t>Beneficiário</w:t>
      </w:r>
      <w:r>
        <w:t xml:space="preserve">: Andréa Onofre de </w:t>
      </w:r>
      <w:proofErr w:type="spellStart"/>
      <w:r>
        <w:t>Araujo</w:t>
      </w:r>
      <w:proofErr w:type="spellEnd"/>
    </w:p>
    <w:p w:rsidR="00C023CE" w:rsidRDefault="00C023CE" w:rsidP="00C023CE">
      <w:pPr>
        <w:ind w:firstLine="0"/>
      </w:pPr>
      <w:r w:rsidRPr="00C023CE">
        <w:rPr>
          <w:b/>
        </w:rPr>
        <w:t>Processo</w:t>
      </w:r>
      <w:r>
        <w:t>:</w:t>
      </w:r>
      <w:r w:rsidRPr="00C023CE">
        <w:t xml:space="preserve"> </w:t>
      </w:r>
      <w:r>
        <w:t>2011/20269-9</w:t>
      </w:r>
    </w:p>
    <w:p w:rsidR="00C023CE" w:rsidRDefault="00C023CE" w:rsidP="00C023CE">
      <w:pPr>
        <w:ind w:firstLine="0"/>
      </w:pPr>
      <w:r w:rsidRPr="00C023CE">
        <w:rPr>
          <w:b/>
        </w:rPr>
        <w:t>Título</w:t>
      </w:r>
      <w:r>
        <w:t xml:space="preserve">: Estudos taxonômicos do </w:t>
      </w:r>
      <w:proofErr w:type="spellStart"/>
      <w:r>
        <w:t>clado</w:t>
      </w:r>
      <w:proofErr w:type="spellEnd"/>
      <w:r>
        <w:t xml:space="preserve"> </w:t>
      </w:r>
      <w:proofErr w:type="spellStart"/>
      <w:r>
        <w:t>Mandirola</w:t>
      </w:r>
      <w:proofErr w:type="spellEnd"/>
      <w:r>
        <w:t xml:space="preserve"> - </w:t>
      </w:r>
      <w:proofErr w:type="spellStart"/>
      <w:r>
        <w:t>Goyazia</w:t>
      </w:r>
      <w:proofErr w:type="spellEnd"/>
      <w:r>
        <w:t xml:space="preserve"> (</w:t>
      </w:r>
      <w:proofErr w:type="spellStart"/>
      <w:r>
        <w:t>Gloxinieae</w:t>
      </w:r>
      <w:proofErr w:type="spellEnd"/>
      <w:r>
        <w:t xml:space="preserve"> - </w:t>
      </w:r>
      <w:proofErr w:type="spellStart"/>
      <w:r>
        <w:t>Gesneriaceae</w:t>
      </w:r>
      <w:proofErr w:type="spellEnd"/>
      <w:r>
        <w:t>)</w:t>
      </w:r>
    </w:p>
    <w:p w:rsidR="00C023CE" w:rsidRDefault="00C023CE" w:rsidP="00C023CE">
      <w:pPr>
        <w:ind w:firstLine="0"/>
      </w:pPr>
    </w:p>
    <w:p w:rsidR="00C023CE" w:rsidRDefault="00C023CE" w:rsidP="00C023CE">
      <w:pPr>
        <w:ind w:firstLine="0"/>
      </w:pPr>
      <w:r w:rsidRPr="00C023CE">
        <w:rPr>
          <w:b/>
        </w:rPr>
        <w:t>Beneficiário</w:t>
      </w:r>
      <w:r>
        <w:t>:</w:t>
      </w:r>
      <w:r w:rsidRPr="00C023CE">
        <w:t xml:space="preserve"> </w:t>
      </w:r>
      <w:r>
        <w:t xml:space="preserve">Ricardo </w:t>
      </w:r>
      <w:proofErr w:type="spellStart"/>
      <w:r>
        <w:t>Lombello</w:t>
      </w:r>
      <w:proofErr w:type="spellEnd"/>
    </w:p>
    <w:p w:rsidR="00C023CE" w:rsidRDefault="00C023CE" w:rsidP="00C023CE">
      <w:pPr>
        <w:ind w:firstLine="0"/>
      </w:pPr>
      <w:r w:rsidRPr="00C023CE">
        <w:rPr>
          <w:b/>
        </w:rPr>
        <w:t>Processo</w:t>
      </w:r>
      <w:r>
        <w:t>:</w:t>
      </w:r>
      <w:r w:rsidRPr="00C023CE">
        <w:t xml:space="preserve"> </w:t>
      </w:r>
      <w:r>
        <w:t>2010/19788-9</w:t>
      </w:r>
    </w:p>
    <w:p w:rsidR="00C023CE" w:rsidRDefault="00C023CE" w:rsidP="00C023CE">
      <w:pPr>
        <w:ind w:firstLine="0"/>
      </w:pPr>
      <w:r w:rsidRPr="00C023CE">
        <w:rPr>
          <w:b/>
        </w:rPr>
        <w:lastRenderedPageBreak/>
        <w:t>Título</w:t>
      </w:r>
      <w:r>
        <w:t xml:space="preserve">: </w:t>
      </w:r>
      <w:proofErr w:type="spellStart"/>
      <w:r>
        <w:t>Citogenética</w:t>
      </w:r>
      <w:proofErr w:type="spellEnd"/>
      <w:r>
        <w:t xml:space="preserve">, biologia reprodutiva e potencial farmacológico de espécies de </w:t>
      </w:r>
      <w:proofErr w:type="spellStart"/>
      <w:r>
        <w:t>Hyptis</w:t>
      </w:r>
      <w:proofErr w:type="spellEnd"/>
      <w:r>
        <w:t xml:space="preserve"> (</w:t>
      </w:r>
      <w:proofErr w:type="spellStart"/>
      <w:r>
        <w:t>Lamiaceae</w:t>
      </w:r>
      <w:proofErr w:type="spellEnd"/>
      <w:r>
        <w:t>).</w:t>
      </w:r>
    </w:p>
    <w:p w:rsidR="00C023CE" w:rsidRDefault="00C023CE" w:rsidP="00C023CE">
      <w:pPr>
        <w:ind w:firstLine="0"/>
      </w:pPr>
    </w:p>
    <w:p w:rsidR="00C023CE" w:rsidRDefault="00C023CE" w:rsidP="00C023CE">
      <w:pPr>
        <w:ind w:firstLine="0"/>
      </w:pPr>
      <w:r w:rsidRPr="00C023CE">
        <w:rPr>
          <w:b/>
        </w:rPr>
        <w:t>Responsável</w:t>
      </w:r>
      <w:r>
        <w:t xml:space="preserve">: Ricardo </w:t>
      </w:r>
      <w:proofErr w:type="spellStart"/>
      <w:r>
        <w:t>Lombello</w:t>
      </w:r>
      <w:proofErr w:type="spellEnd"/>
    </w:p>
    <w:p w:rsidR="00C023CE" w:rsidRDefault="00C023CE" w:rsidP="00C023CE">
      <w:pPr>
        <w:ind w:firstLine="0"/>
      </w:pPr>
      <w:r w:rsidRPr="00C023CE">
        <w:rPr>
          <w:b/>
        </w:rPr>
        <w:t>Processo</w:t>
      </w:r>
      <w:r>
        <w:t>:</w:t>
      </w:r>
      <w:r w:rsidRPr="00C023CE">
        <w:t xml:space="preserve"> </w:t>
      </w:r>
      <w:r>
        <w:t>2015/01688-1</w:t>
      </w:r>
    </w:p>
    <w:p w:rsidR="00C023CE" w:rsidRDefault="00C023CE" w:rsidP="00C023CE">
      <w:pPr>
        <w:ind w:firstLine="0"/>
      </w:pPr>
      <w:r w:rsidRPr="00C023CE">
        <w:rPr>
          <w:b/>
        </w:rPr>
        <w:t>Título</w:t>
      </w:r>
      <w:r>
        <w:t xml:space="preserve">: Caracterização </w:t>
      </w:r>
      <w:proofErr w:type="spellStart"/>
      <w:r>
        <w:t>citogenética</w:t>
      </w:r>
      <w:proofErr w:type="spellEnd"/>
      <w:r>
        <w:t xml:space="preserve"> de espécies de </w:t>
      </w:r>
      <w:proofErr w:type="spellStart"/>
      <w:r>
        <w:t>Lafoensia</w:t>
      </w:r>
      <w:proofErr w:type="spellEnd"/>
      <w:r>
        <w:t xml:space="preserve"> (</w:t>
      </w:r>
      <w:proofErr w:type="spellStart"/>
      <w:r>
        <w:t>Lythraceae</w:t>
      </w:r>
      <w:proofErr w:type="spellEnd"/>
      <w:r>
        <w:t xml:space="preserve">) da Serra de </w:t>
      </w:r>
      <w:proofErr w:type="spellStart"/>
      <w:r>
        <w:t>Paranapiacaba</w:t>
      </w:r>
      <w:proofErr w:type="spellEnd"/>
      <w:r>
        <w:t>.</w:t>
      </w:r>
    </w:p>
    <w:p w:rsidR="00C023CE" w:rsidRDefault="00C023CE" w:rsidP="00C023CE">
      <w:pPr>
        <w:ind w:firstLine="0"/>
      </w:pPr>
    </w:p>
    <w:p w:rsidR="00C023CE" w:rsidRDefault="00C023CE" w:rsidP="00C023CE">
      <w:pPr>
        <w:ind w:firstLine="0"/>
      </w:pPr>
      <w:r w:rsidRPr="00C023CE">
        <w:rPr>
          <w:b/>
        </w:rPr>
        <w:t>Responsável</w:t>
      </w:r>
      <w:r>
        <w:t>: Eduardo Leite Borba</w:t>
      </w:r>
    </w:p>
    <w:p w:rsidR="00C023CE" w:rsidRDefault="00C023CE" w:rsidP="00C023CE">
      <w:pPr>
        <w:ind w:firstLine="0"/>
      </w:pPr>
      <w:r w:rsidRPr="00C023CE">
        <w:rPr>
          <w:b/>
        </w:rPr>
        <w:t>Processo</w:t>
      </w:r>
      <w:r>
        <w:t>:</w:t>
      </w:r>
      <w:r w:rsidRPr="00C023CE">
        <w:t xml:space="preserve"> </w:t>
      </w:r>
      <w:r>
        <w:t>2012/09812-5</w:t>
      </w:r>
    </w:p>
    <w:p w:rsidR="00C023CE" w:rsidRDefault="00C023CE" w:rsidP="00C023CE">
      <w:pPr>
        <w:ind w:firstLine="0"/>
      </w:pPr>
      <w:r w:rsidRPr="00C023CE">
        <w:rPr>
          <w:b/>
        </w:rPr>
        <w:t>Título</w:t>
      </w:r>
      <w:r>
        <w:t xml:space="preserve">: Seleção mediada por polinizadores e mosaico geográfico da variação floral em </w:t>
      </w:r>
      <w:proofErr w:type="spellStart"/>
      <w:r>
        <w:t>Tocoyena</w:t>
      </w:r>
      <w:proofErr w:type="spellEnd"/>
      <w:r>
        <w:t xml:space="preserve"> formosa (</w:t>
      </w:r>
      <w:proofErr w:type="spellStart"/>
      <w:r>
        <w:t>Rubiaceae</w:t>
      </w:r>
      <w:proofErr w:type="spellEnd"/>
      <w:r>
        <w:t>) nos Cerrados do Brasil</w:t>
      </w:r>
    </w:p>
    <w:p w:rsidR="00C023CE" w:rsidRDefault="00C023CE" w:rsidP="00C023CE">
      <w:pPr>
        <w:ind w:firstLine="0"/>
      </w:pPr>
    </w:p>
    <w:p w:rsidR="008E52D1" w:rsidRDefault="008E52D1" w:rsidP="008E52D1">
      <w:pPr>
        <w:pStyle w:val="Ttulo2"/>
      </w:pPr>
      <w:bookmarkStart w:id="19" w:name="_Ref241039634"/>
      <w:bookmarkStart w:id="20" w:name="_Toc425925423"/>
      <w:r>
        <w:t xml:space="preserve">Anexo </w:t>
      </w:r>
      <w:proofErr w:type="gramStart"/>
      <w:r w:rsidR="00211308">
        <w:t>2</w:t>
      </w:r>
      <w:proofErr w:type="gramEnd"/>
      <w:r>
        <w:t xml:space="preserve"> • Docentes beneficiados na execução do Subprojeto 2</w:t>
      </w:r>
      <w:bookmarkEnd w:id="19"/>
      <w:bookmarkEnd w:id="20"/>
    </w:p>
    <w:p w:rsidR="0090308F" w:rsidRDefault="0090308F" w:rsidP="0090308F">
      <w:pPr>
        <w:ind w:firstLine="0"/>
      </w:pPr>
      <w:r>
        <w:t>P</w:t>
      </w:r>
      <w:r w:rsidRPr="00AE2D57">
        <w:t xml:space="preserve">rojetos de pesquisa financiados pela FAPESP que serão beneficiados </w:t>
      </w:r>
      <w:r>
        <w:t>diretamente pel</w:t>
      </w:r>
      <w:r w:rsidRPr="00AE2D57">
        <w:t xml:space="preserve">a utilização da Reserva Técnica Institucional </w:t>
      </w:r>
      <w:r>
        <w:t>2014/2015</w:t>
      </w:r>
      <w:r w:rsidRPr="00C023CE">
        <w:t xml:space="preserve"> </w:t>
      </w:r>
      <w:r>
        <w:t>desse subprojeto.</w:t>
      </w:r>
    </w:p>
    <w:p w:rsidR="0090308F" w:rsidRDefault="0090308F" w:rsidP="0090308F">
      <w:pPr>
        <w:ind w:firstLine="0"/>
      </w:pPr>
    </w:p>
    <w:p w:rsidR="00211308" w:rsidRDefault="00211308" w:rsidP="0090308F">
      <w:pPr>
        <w:ind w:firstLine="0"/>
      </w:pPr>
      <w:r w:rsidRPr="0090308F">
        <w:rPr>
          <w:b/>
        </w:rPr>
        <w:t>Beneficiário</w:t>
      </w:r>
      <w:r>
        <w:t>: Bruno Lemos Batista</w:t>
      </w:r>
    </w:p>
    <w:p w:rsidR="00211308" w:rsidRDefault="00211308" w:rsidP="0090308F">
      <w:pPr>
        <w:ind w:firstLine="0"/>
      </w:pPr>
      <w:r w:rsidRPr="0090308F">
        <w:rPr>
          <w:b/>
        </w:rPr>
        <w:t>Processo</w:t>
      </w:r>
      <w:r>
        <w:t>: 2014/05151-0</w:t>
      </w:r>
    </w:p>
    <w:p w:rsidR="00211308" w:rsidRDefault="00211308" w:rsidP="0090308F">
      <w:pPr>
        <w:ind w:firstLine="0"/>
      </w:pPr>
      <w:r w:rsidRPr="0090308F">
        <w:rPr>
          <w:b/>
        </w:rPr>
        <w:t>Vigência</w:t>
      </w:r>
      <w:r>
        <w:t>: 01 de março de 2015 - 28 de fevereiro de 2019</w:t>
      </w:r>
    </w:p>
    <w:p w:rsidR="00211308" w:rsidRDefault="00211308" w:rsidP="0090308F">
      <w:pPr>
        <w:ind w:firstLine="0"/>
      </w:pPr>
      <w:r w:rsidRPr="0090308F">
        <w:rPr>
          <w:b/>
        </w:rPr>
        <w:t>Título</w:t>
      </w:r>
      <w:r>
        <w:t>: Arsênio e arroz: monitoramento e estudos de (</w:t>
      </w:r>
      <w:proofErr w:type="spellStart"/>
      <w:r>
        <w:t>bio</w:t>
      </w:r>
      <w:proofErr w:type="spellEnd"/>
      <w:proofErr w:type="gramStart"/>
      <w:r>
        <w:t>)remediação</w:t>
      </w:r>
      <w:proofErr w:type="gramEnd"/>
      <w:r>
        <w:t xml:space="preserve"> para segurança alimentar</w:t>
      </w:r>
    </w:p>
    <w:p w:rsidR="00211308" w:rsidRDefault="00211308" w:rsidP="00211308">
      <w:pPr>
        <w:spacing w:line="240" w:lineRule="auto"/>
        <w:ind w:firstLine="0"/>
      </w:pPr>
    </w:p>
    <w:p w:rsidR="00211308" w:rsidRDefault="00211308" w:rsidP="0090308F">
      <w:pPr>
        <w:ind w:firstLine="0"/>
      </w:pPr>
      <w:r w:rsidRPr="0090308F">
        <w:rPr>
          <w:b/>
        </w:rPr>
        <w:t>Beneficiário</w:t>
      </w:r>
      <w:r>
        <w:t xml:space="preserve">: Heloisa França </w:t>
      </w:r>
      <w:proofErr w:type="spellStart"/>
      <w:r>
        <w:t>Maltez</w:t>
      </w:r>
      <w:proofErr w:type="spellEnd"/>
    </w:p>
    <w:p w:rsidR="00211308" w:rsidRDefault="00211308" w:rsidP="0090308F">
      <w:pPr>
        <w:ind w:firstLine="0"/>
      </w:pPr>
      <w:r w:rsidRPr="0090308F">
        <w:rPr>
          <w:b/>
        </w:rPr>
        <w:t>Processo</w:t>
      </w:r>
      <w:r>
        <w:t>: sem financiamento</w:t>
      </w:r>
    </w:p>
    <w:p w:rsidR="00211308" w:rsidRDefault="00211308" w:rsidP="0090308F">
      <w:pPr>
        <w:ind w:firstLine="0"/>
      </w:pPr>
      <w:r w:rsidRPr="0090308F">
        <w:rPr>
          <w:b/>
        </w:rPr>
        <w:lastRenderedPageBreak/>
        <w:t>Vigência</w:t>
      </w:r>
      <w:r>
        <w:t xml:space="preserve">: maio de </w:t>
      </w:r>
      <w:proofErr w:type="gramStart"/>
      <w:r>
        <w:t>2014 – maio</w:t>
      </w:r>
      <w:proofErr w:type="gramEnd"/>
      <w:r>
        <w:t xml:space="preserve"> de 2016</w:t>
      </w:r>
    </w:p>
    <w:p w:rsidR="00211308" w:rsidRDefault="00211308" w:rsidP="0090308F">
      <w:pPr>
        <w:ind w:firstLine="0"/>
      </w:pPr>
      <w:r w:rsidRPr="0090308F">
        <w:rPr>
          <w:b/>
        </w:rPr>
        <w:t>Título</w:t>
      </w:r>
      <w:r>
        <w:t xml:space="preserve">: </w:t>
      </w:r>
      <w:proofErr w:type="spellStart"/>
      <w:r>
        <w:t>Bioacessibilidade</w:t>
      </w:r>
      <w:proofErr w:type="spellEnd"/>
      <w:r>
        <w:t xml:space="preserve"> de minerais em amostras alimentícias após simulação da digestão gastrointestinal in vitro.</w:t>
      </w:r>
    </w:p>
    <w:p w:rsidR="0090308F" w:rsidRDefault="0090308F" w:rsidP="00211308">
      <w:pPr>
        <w:spacing w:line="240" w:lineRule="auto"/>
        <w:ind w:firstLine="0"/>
      </w:pPr>
    </w:p>
    <w:p w:rsidR="0090308F" w:rsidRDefault="0090308F" w:rsidP="0090308F">
      <w:pPr>
        <w:ind w:firstLine="0"/>
      </w:pPr>
      <w:r w:rsidRPr="0090308F">
        <w:rPr>
          <w:b/>
        </w:rPr>
        <w:t>Beneficiário</w:t>
      </w:r>
      <w:r>
        <w:t xml:space="preserve">: André </w:t>
      </w:r>
      <w:proofErr w:type="spellStart"/>
      <w:r>
        <w:t>Sarto</w:t>
      </w:r>
      <w:proofErr w:type="spellEnd"/>
      <w:r>
        <w:t xml:space="preserve"> Polo</w:t>
      </w:r>
    </w:p>
    <w:p w:rsidR="0090308F" w:rsidRDefault="0090308F" w:rsidP="0090308F">
      <w:pPr>
        <w:ind w:firstLine="0"/>
      </w:pPr>
      <w:r w:rsidRPr="0090308F">
        <w:rPr>
          <w:b/>
        </w:rPr>
        <w:t>Processo</w:t>
      </w:r>
      <w:r>
        <w:t xml:space="preserve">: 2013/25173-5 </w:t>
      </w:r>
    </w:p>
    <w:p w:rsidR="0090308F" w:rsidRDefault="0090308F" w:rsidP="0090308F">
      <w:pPr>
        <w:ind w:firstLine="0"/>
      </w:pPr>
      <w:r w:rsidRPr="0090308F">
        <w:rPr>
          <w:b/>
        </w:rPr>
        <w:t>Título</w:t>
      </w:r>
      <w:r>
        <w:t xml:space="preserve">: </w:t>
      </w:r>
      <w:proofErr w:type="spellStart"/>
      <w:r>
        <w:t>Fotorreatividade</w:t>
      </w:r>
      <w:proofErr w:type="spellEnd"/>
      <w:r>
        <w:t xml:space="preserve"> e cinética de formação de compostos tris-</w:t>
      </w:r>
      <w:proofErr w:type="spellStart"/>
      <w:r>
        <w:t>heterolépticos</w:t>
      </w:r>
      <w:proofErr w:type="spellEnd"/>
      <w:r>
        <w:t xml:space="preserve"> de </w:t>
      </w:r>
      <w:proofErr w:type="gramStart"/>
      <w:r>
        <w:t>rutênio(</w:t>
      </w:r>
      <w:proofErr w:type="gramEnd"/>
      <w:r>
        <w:t xml:space="preserve">II) </w:t>
      </w:r>
    </w:p>
    <w:p w:rsidR="0090308F" w:rsidRDefault="0090308F" w:rsidP="0090308F">
      <w:pPr>
        <w:ind w:firstLine="0"/>
      </w:pPr>
      <w:proofErr w:type="gramStart"/>
      <w:r w:rsidRPr="0090308F">
        <w:rPr>
          <w:b/>
        </w:rPr>
        <w:t>Vigência</w:t>
      </w:r>
      <w:r>
        <w:t>:</w:t>
      </w:r>
      <w:proofErr w:type="gramEnd"/>
      <w:r>
        <w:t>01/03/2014 - 29/02/2016</w:t>
      </w:r>
    </w:p>
    <w:p w:rsidR="0090308F" w:rsidRDefault="0090308F" w:rsidP="0090308F">
      <w:pPr>
        <w:spacing w:line="240" w:lineRule="auto"/>
        <w:ind w:firstLine="0"/>
      </w:pPr>
    </w:p>
    <w:p w:rsidR="0090308F" w:rsidRDefault="0090308F" w:rsidP="0090308F">
      <w:pPr>
        <w:ind w:firstLine="0"/>
      </w:pPr>
      <w:r w:rsidRPr="0090308F">
        <w:rPr>
          <w:b/>
        </w:rPr>
        <w:t>Beneficiário</w:t>
      </w:r>
      <w:r>
        <w:t>: Tiago Rodrigues</w:t>
      </w:r>
    </w:p>
    <w:p w:rsidR="0090308F" w:rsidRDefault="0090308F" w:rsidP="0090308F">
      <w:pPr>
        <w:ind w:firstLine="0"/>
      </w:pPr>
      <w:r w:rsidRPr="0090308F">
        <w:rPr>
          <w:b/>
        </w:rPr>
        <w:t>Processo</w:t>
      </w:r>
      <w:r>
        <w:t>: 2012/12247-8</w:t>
      </w:r>
    </w:p>
    <w:p w:rsidR="0090308F" w:rsidRDefault="0090308F" w:rsidP="0090308F">
      <w:pPr>
        <w:ind w:firstLine="0"/>
      </w:pPr>
      <w:r w:rsidRPr="0090308F">
        <w:rPr>
          <w:b/>
        </w:rPr>
        <w:t>Título</w:t>
      </w:r>
      <w:r>
        <w:t xml:space="preserve"> de projeto vigente: Novas Aplicações de Fenotiazinas e </w:t>
      </w:r>
      <w:proofErr w:type="spellStart"/>
      <w:r>
        <w:t>Paladaciclos</w:t>
      </w:r>
      <w:proofErr w:type="spellEnd"/>
      <w:r>
        <w:t xml:space="preserve">: Utilização de Sistemas </w:t>
      </w:r>
      <w:proofErr w:type="spellStart"/>
      <w:r>
        <w:t>Nanoestruturados</w:t>
      </w:r>
      <w:proofErr w:type="spellEnd"/>
      <w:r>
        <w:t xml:space="preserve"> para o Estudo dos Mecanismos de Morte em Células Tumorais.</w:t>
      </w:r>
    </w:p>
    <w:p w:rsidR="0090308F" w:rsidRDefault="0090308F" w:rsidP="0090308F">
      <w:pPr>
        <w:spacing w:line="360" w:lineRule="auto"/>
        <w:ind w:firstLine="0"/>
      </w:pPr>
      <w:r w:rsidRPr="0090308F">
        <w:rPr>
          <w:b/>
        </w:rPr>
        <w:t>Vigência</w:t>
      </w:r>
      <w:r>
        <w:t>: 01/10/2012 a 30/09/2014</w:t>
      </w:r>
    </w:p>
    <w:p w:rsidR="0090308F" w:rsidRDefault="0090308F" w:rsidP="0090308F">
      <w:pPr>
        <w:spacing w:line="240" w:lineRule="auto"/>
        <w:ind w:firstLine="0"/>
      </w:pPr>
    </w:p>
    <w:p w:rsidR="0090308F" w:rsidRDefault="0090308F" w:rsidP="0090308F">
      <w:pPr>
        <w:ind w:firstLine="0"/>
      </w:pPr>
      <w:r w:rsidRPr="0090308F">
        <w:rPr>
          <w:b/>
        </w:rPr>
        <w:t>Beneficiário</w:t>
      </w:r>
      <w:r>
        <w:t>: Elisabete Campos de Lima</w:t>
      </w:r>
    </w:p>
    <w:p w:rsidR="0090308F" w:rsidRDefault="0090308F" w:rsidP="0090308F">
      <w:pPr>
        <w:ind w:firstLine="0"/>
      </w:pPr>
      <w:r w:rsidRPr="0090308F">
        <w:rPr>
          <w:b/>
        </w:rPr>
        <w:t>Processo</w:t>
      </w:r>
      <w:r>
        <w:t>: 2013/12569-8</w:t>
      </w:r>
    </w:p>
    <w:p w:rsidR="0090308F" w:rsidRDefault="0090308F" w:rsidP="0090308F">
      <w:pPr>
        <w:ind w:firstLine="0"/>
      </w:pPr>
      <w:r w:rsidRPr="0090308F">
        <w:rPr>
          <w:b/>
        </w:rPr>
        <w:t>Título</w:t>
      </w:r>
      <w:r>
        <w:t xml:space="preserve">: Determinação simultânea de hormônios estrógenos utilizando extração em fase sólida com polímeros de impressão </w:t>
      </w:r>
      <w:proofErr w:type="gramStart"/>
      <w:r>
        <w:t>molecular(</w:t>
      </w:r>
      <w:proofErr w:type="gramEnd"/>
      <w:r>
        <w:t>MISPE) via HPLC-DAD.</w:t>
      </w:r>
    </w:p>
    <w:p w:rsidR="0090308F" w:rsidRDefault="0090308F" w:rsidP="0090308F">
      <w:pPr>
        <w:ind w:firstLine="0"/>
      </w:pPr>
      <w:r w:rsidRPr="0090308F">
        <w:rPr>
          <w:b/>
        </w:rPr>
        <w:t>Vigência</w:t>
      </w:r>
      <w:r>
        <w:t>: 01/02/2014 a 31/06/2016</w:t>
      </w:r>
    </w:p>
    <w:p w:rsidR="00211308" w:rsidRDefault="00211308" w:rsidP="007B24EB">
      <w:pPr>
        <w:spacing w:line="240" w:lineRule="auto"/>
        <w:ind w:firstLine="0"/>
      </w:pPr>
    </w:p>
    <w:p w:rsidR="002A5536" w:rsidRDefault="002A5536" w:rsidP="003753BF">
      <w:pPr>
        <w:pStyle w:val="Ttulo2"/>
      </w:pPr>
      <w:bookmarkStart w:id="21" w:name="_Toc425925424"/>
      <w:bookmarkStart w:id="22" w:name="_Ref241041546"/>
      <w:bookmarkStart w:id="23" w:name="_Ref241232827"/>
      <w:r>
        <w:t xml:space="preserve">Anexo </w:t>
      </w:r>
      <w:proofErr w:type="gramStart"/>
      <w:r>
        <w:t>3</w:t>
      </w:r>
      <w:proofErr w:type="gramEnd"/>
      <w:r>
        <w:t xml:space="preserve"> • Docentes beneficiados na execução do Subprojeto 3</w:t>
      </w:r>
      <w:bookmarkEnd w:id="21"/>
    </w:p>
    <w:p w:rsidR="004218B9" w:rsidRDefault="004218B9" w:rsidP="004218B9">
      <w:r>
        <w:t>A seguir a lista de projetos de pesquisa financiados pela FAPESP que serão beneficiados diretamente pela utilização da Reserva Técnica</w:t>
      </w:r>
      <w:r w:rsidR="00BD64EF">
        <w:t xml:space="preserve"> </w:t>
      </w:r>
      <w:r>
        <w:t>Institucional desse subprojeto</w:t>
      </w:r>
      <w:r w:rsidRPr="004218B9">
        <w:t xml:space="preserve"> </w:t>
      </w:r>
    </w:p>
    <w:p w:rsid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Beneficiário</w:t>
      </w:r>
      <w:r>
        <w:rPr>
          <w:color w:val="222222"/>
          <w:shd w:val="clear" w:color="auto" w:fill="FFFFFF"/>
        </w:rPr>
        <w:t xml:space="preserve">: </w:t>
      </w:r>
      <w:r w:rsidRPr="004218B9">
        <w:rPr>
          <w:color w:val="222222"/>
          <w:shd w:val="clear" w:color="auto" w:fill="FFFFFF"/>
        </w:rPr>
        <w:t xml:space="preserve">José </w:t>
      </w:r>
      <w:proofErr w:type="spellStart"/>
      <w:r w:rsidRPr="004218B9">
        <w:rPr>
          <w:color w:val="222222"/>
          <w:shd w:val="clear" w:color="auto" w:fill="FFFFFF"/>
        </w:rPr>
        <w:t>Antonio</w:t>
      </w:r>
      <w:proofErr w:type="spellEnd"/>
      <w:r w:rsidRPr="004218B9">
        <w:rPr>
          <w:color w:val="222222"/>
          <w:shd w:val="clear" w:color="auto" w:fill="FFFFFF"/>
        </w:rPr>
        <w:t xml:space="preserve"> Souza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Processo</w:t>
      </w:r>
      <w:r>
        <w:t>:</w:t>
      </w:r>
      <w:r w:rsidRPr="004218B9">
        <w:rPr>
          <w:color w:val="222222"/>
          <w:shd w:val="clear" w:color="auto" w:fill="FFFFFF"/>
        </w:rPr>
        <w:t xml:space="preserve"> 2013/16172-5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lastRenderedPageBreak/>
        <w:t>Título</w:t>
      </w:r>
      <w:r>
        <w:rPr>
          <w:color w:val="222222"/>
          <w:shd w:val="clear" w:color="auto" w:fill="FFFFFF"/>
        </w:rPr>
        <w:t xml:space="preserve">: </w:t>
      </w:r>
      <w:r w:rsidRPr="004218B9">
        <w:rPr>
          <w:color w:val="222222"/>
          <w:shd w:val="clear" w:color="auto" w:fill="FFFFFF"/>
        </w:rPr>
        <w:t xml:space="preserve">Síntese e Caracterização das Propriedades Físicas de Materiais </w:t>
      </w:r>
      <w:proofErr w:type="spellStart"/>
      <w:r w:rsidRPr="004218B9">
        <w:rPr>
          <w:color w:val="222222"/>
          <w:shd w:val="clear" w:color="auto" w:fill="FFFFFF"/>
        </w:rPr>
        <w:t>Nanoestruturados</w:t>
      </w:r>
      <w:proofErr w:type="spellEnd"/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Vigência</w:t>
      </w:r>
      <w:r>
        <w:rPr>
          <w:color w:val="222222"/>
          <w:shd w:val="clear" w:color="auto" w:fill="FFFFFF"/>
        </w:rPr>
        <w:t xml:space="preserve">: </w:t>
      </w:r>
      <w:r w:rsidRPr="004218B9">
        <w:rPr>
          <w:color w:val="222222"/>
          <w:shd w:val="clear" w:color="auto" w:fill="FFFFFF"/>
        </w:rPr>
        <w:t>01/11/2013 a 31/10/2015</w:t>
      </w:r>
    </w:p>
    <w:p w:rsidR="004218B9" w:rsidRDefault="004218B9" w:rsidP="0090308F">
      <w:pPr>
        <w:ind w:firstLine="142"/>
        <w:rPr>
          <w:color w:val="222222"/>
          <w:shd w:val="clear" w:color="auto" w:fill="FFFFFF"/>
        </w:rPr>
      </w:pPr>
    </w:p>
    <w:p w:rsid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Beneficiário</w:t>
      </w:r>
      <w:r>
        <w:rPr>
          <w:color w:val="222222"/>
          <w:shd w:val="clear" w:color="auto" w:fill="FFFFFF"/>
        </w:rPr>
        <w:t xml:space="preserve">: </w:t>
      </w:r>
      <w:r w:rsidRPr="004218B9">
        <w:rPr>
          <w:color w:val="222222"/>
          <w:shd w:val="clear" w:color="auto" w:fill="FFFFFF"/>
        </w:rPr>
        <w:t>Flavio Leandro de Souza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Processo</w:t>
      </w:r>
      <w:r>
        <w:t>:</w:t>
      </w:r>
      <w:r w:rsidRPr="004218B9">
        <w:rPr>
          <w:color w:val="222222"/>
          <w:shd w:val="clear" w:color="auto" w:fill="FFFFFF"/>
        </w:rPr>
        <w:t xml:space="preserve"> 14/50516-6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Título</w:t>
      </w:r>
      <w:r>
        <w:rPr>
          <w:color w:val="222222"/>
          <w:shd w:val="clear" w:color="auto" w:fill="FFFFFF"/>
        </w:rPr>
        <w:t xml:space="preserve">: </w:t>
      </w:r>
      <w:r w:rsidRPr="004218B9">
        <w:rPr>
          <w:color w:val="222222"/>
          <w:shd w:val="clear" w:color="auto" w:fill="FFFFFF"/>
        </w:rPr>
        <w:t xml:space="preserve">Fotossíntese artificial: controle do design dos </w:t>
      </w:r>
      <w:proofErr w:type="spellStart"/>
      <w:r w:rsidRPr="004218B9">
        <w:rPr>
          <w:color w:val="222222"/>
          <w:shd w:val="clear" w:color="auto" w:fill="FFFFFF"/>
        </w:rPr>
        <w:t>nanomateriais</w:t>
      </w:r>
      <w:proofErr w:type="spellEnd"/>
      <w:r w:rsidRPr="004218B9">
        <w:rPr>
          <w:color w:val="222222"/>
          <w:shd w:val="clear" w:color="auto" w:fill="FFFFFF"/>
        </w:rPr>
        <w:t xml:space="preserve"> e fótons promove aumento no desempenho dos dispositivos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Vigência</w:t>
      </w:r>
      <w:r>
        <w:rPr>
          <w:color w:val="222222"/>
          <w:shd w:val="clear" w:color="auto" w:fill="FFFFFF"/>
        </w:rPr>
        <w:t>:</w:t>
      </w:r>
      <w:r w:rsidRPr="004218B9">
        <w:rPr>
          <w:color w:val="222222"/>
          <w:shd w:val="clear" w:color="auto" w:fill="FFFFFF"/>
        </w:rPr>
        <w:t xml:space="preserve"> 01 de março de 2015 - 28 de fevereiro de 2018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</w:p>
    <w:p w:rsid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Beneficiário</w:t>
      </w:r>
      <w:r>
        <w:rPr>
          <w:color w:val="222222"/>
          <w:shd w:val="clear" w:color="auto" w:fill="FFFFFF"/>
        </w:rPr>
        <w:t xml:space="preserve">: </w:t>
      </w:r>
      <w:r w:rsidRPr="004218B9">
        <w:rPr>
          <w:color w:val="222222"/>
          <w:shd w:val="clear" w:color="auto" w:fill="FFFFFF"/>
        </w:rPr>
        <w:t>Wendel Andrade Alves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Processo</w:t>
      </w:r>
      <w:r>
        <w:t>:</w:t>
      </w:r>
      <w:r w:rsidRPr="004218B9">
        <w:rPr>
          <w:color w:val="222222"/>
          <w:shd w:val="clear" w:color="auto" w:fill="FFFFFF"/>
        </w:rPr>
        <w:t xml:space="preserve"> 2013/12997-0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Título</w:t>
      </w:r>
      <w:r>
        <w:rPr>
          <w:color w:val="222222"/>
          <w:shd w:val="clear" w:color="auto" w:fill="FFFFFF"/>
        </w:rPr>
        <w:t xml:space="preserve">: </w:t>
      </w:r>
      <w:proofErr w:type="gramStart"/>
      <w:r w:rsidRPr="004218B9">
        <w:rPr>
          <w:color w:val="222222"/>
          <w:shd w:val="clear" w:color="auto" w:fill="FFFFFF"/>
        </w:rPr>
        <w:t>AUTO-ORGANIZAÇÃO HIERÁRQUICA DE PEPTÍDEOS ANFIFÍLICOS</w:t>
      </w:r>
      <w:proofErr w:type="gramEnd"/>
      <w:r w:rsidRPr="004218B9">
        <w:rPr>
          <w:color w:val="222222"/>
          <w:shd w:val="clear" w:color="auto" w:fill="FFFFFF"/>
        </w:rPr>
        <w:t>: MECANISMOS FUNDAMENTAIS E POTENCIAIS APLICAÇÕES.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Vigência</w:t>
      </w:r>
      <w:r>
        <w:rPr>
          <w:color w:val="222222"/>
          <w:shd w:val="clear" w:color="auto" w:fill="FFFFFF"/>
        </w:rPr>
        <w:t>:</w:t>
      </w:r>
      <w:r w:rsidRPr="004218B9">
        <w:rPr>
          <w:color w:val="222222"/>
          <w:shd w:val="clear" w:color="auto" w:fill="FFFFFF"/>
        </w:rPr>
        <w:t xml:space="preserve"> 01/12/2013 a 30/11/2015</w:t>
      </w:r>
    </w:p>
    <w:p w:rsidR="004218B9" w:rsidRDefault="004218B9" w:rsidP="0090308F">
      <w:pPr>
        <w:ind w:firstLine="142"/>
        <w:rPr>
          <w:color w:val="222222"/>
          <w:shd w:val="clear" w:color="auto" w:fill="FFFFFF"/>
        </w:rPr>
      </w:pPr>
    </w:p>
    <w:p w:rsid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Beneficiário</w:t>
      </w:r>
      <w:r>
        <w:rPr>
          <w:color w:val="222222"/>
          <w:shd w:val="clear" w:color="auto" w:fill="FFFFFF"/>
        </w:rPr>
        <w:t xml:space="preserve">: </w:t>
      </w:r>
      <w:r w:rsidRPr="004218B9">
        <w:rPr>
          <w:color w:val="222222"/>
          <w:shd w:val="clear" w:color="auto" w:fill="FFFFFF"/>
        </w:rPr>
        <w:t>Wagner Carvalho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Processo</w:t>
      </w:r>
      <w:r>
        <w:t>:</w:t>
      </w:r>
      <w:r w:rsidRPr="004218B9">
        <w:rPr>
          <w:color w:val="222222"/>
          <w:shd w:val="clear" w:color="auto" w:fill="FFFFFF"/>
        </w:rPr>
        <w:t xml:space="preserve"> 2013/21160-6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Título</w:t>
      </w:r>
      <w:r>
        <w:rPr>
          <w:color w:val="222222"/>
          <w:shd w:val="clear" w:color="auto" w:fill="FFFFFF"/>
        </w:rPr>
        <w:t xml:space="preserve">: </w:t>
      </w:r>
      <w:r w:rsidRPr="004218B9">
        <w:rPr>
          <w:color w:val="222222"/>
          <w:shd w:val="clear" w:color="auto" w:fill="FFFFFF"/>
        </w:rPr>
        <w:t xml:space="preserve">Conversão catalítica de glicerol e acetol promovida por </w:t>
      </w:r>
      <w:proofErr w:type="spellStart"/>
      <w:r w:rsidRPr="004218B9">
        <w:rPr>
          <w:color w:val="222222"/>
          <w:shd w:val="clear" w:color="auto" w:fill="FFFFFF"/>
        </w:rPr>
        <w:t>nanopartículas</w:t>
      </w:r>
      <w:proofErr w:type="spellEnd"/>
      <w:r w:rsidRPr="004218B9">
        <w:rPr>
          <w:color w:val="222222"/>
          <w:shd w:val="clear" w:color="auto" w:fill="FFFFFF"/>
        </w:rPr>
        <w:t xml:space="preserve"> metálicas suportadas em carbono e em peneiras moleculares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Vigência</w:t>
      </w:r>
      <w:r>
        <w:rPr>
          <w:color w:val="222222"/>
          <w:shd w:val="clear" w:color="auto" w:fill="FFFFFF"/>
        </w:rPr>
        <w:t>:</w:t>
      </w:r>
      <w:r w:rsidRPr="004218B9">
        <w:rPr>
          <w:color w:val="222222"/>
          <w:shd w:val="clear" w:color="auto" w:fill="FFFFFF"/>
        </w:rPr>
        <w:t xml:space="preserve"> 01/05/2014 a 30/04/2016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</w:p>
    <w:p w:rsid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Beneficiário</w:t>
      </w:r>
      <w:r>
        <w:rPr>
          <w:color w:val="222222"/>
          <w:shd w:val="clear" w:color="auto" w:fill="FFFFFF"/>
        </w:rPr>
        <w:t xml:space="preserve">: </w:t>
      </w:r>
      <w:r w:rsidRPr="004218B9">
        <w:rPr>
          <w:color w:val="222222"/>
          <w:shd w:val="clear" w:color="auto" w:fill="FFFFFF"/>
        </w:rPr>
        <w:t>Elizabete Lima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Processo</w:t>
      </w:r>
      <w:r>
        <w:t>:</w:t>
      </w:r>
      <w:r w:rsidRPr="004218B9">
        <w:rPr>
          <w:color w:val="222222"/>
          <w:shd w:val="clear" w:color="auto" w:fill="FFFFFF"/>
        </w:rPr>
        <w:t xml:space="preserve"> 2013/12569-8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lastRenderedPageBreak/>
        <w:t>Título</w:t>
      </w:r>
      <w:r>
        <w:rPr>
          <w:color w:val="222222"/>
          <w:shd w:val="clear" w:color="auto" w:fill="FFFFFF"/>
        </w:rPr>
        <w:t xml:space="preserve">: </w:t>
      </w:r>
      <w:r w:rsidRPr="004218B9">
        <w:rPr>
          <w:color w:val="222222"/>
          <w:shd w:val="clear" w:color="auto" w:fill="FFFFFF"/>
        </w:rPr>
        <w:t xml:space="preserve">Determinação simultânea de </w:t>
      </w:r>
      <w:proofErr w:type="spellStart"/>
      <w:r w:rsidRPr="004218B9">
        <w:rPr>
          <w:color w:val="222222"/>
          <w:shd w:val="clear" w:color="auto" w:fill="FFFFFF"/>
        </w:rPr>
        <w:t>etinilestradiol</w:t>
      </w:r>
      <w:proofErr w:type="spellEnd"/>
      <w:r w:rsidRPr="004218B9">
        <w:rPr>
          <w:color w:val="222222"/>
          <w:shd w:val="clear" w:color="auto" w:fill="FFFFFF"/>
        </w:rPr>
        <w:t xml:space="preserve">, estradiol, </w:t>
      </w:r>
      <w:proofErr w:type="spellStart"/>
      <w:r w:rsidRPr="004218B9">
        <w:rPr>
          <w:color w:val="222222"/>
          <w:shd w:val="clear" w:color="auto" w:fill="FFFFFF"/>
        </w:rPr>
        <w:t>estrona</w:t>
      </w:r>
      <w:proofErr w:type="spellEnd"/>
      <w:r w:rsidRPr="004218B9">
        <w:rPr>
          <w:color w:val="222222"/>
          <w:shd w:val="clear" w:color="auto" w:fill="FFFFFF"/>
        </w:rPr>
        <w:t xml:space="preserve"> e </w:t>
      </w:r>
      <w:proofErr w:type="spellStart"/>
      <w:r w:rsidRPr="004218B9">
        <w:rPr>
          <w:color w:val="222222"/>
          <w:shd w:val="clear" w:color="auto" w:fill="FFFFFF"/>
        </w:rPr>
        <w:t>estriol</w:t>
      </w:r>
      <w:proofErr w:type="spellEnd"/>
      <w:r w:rsidRPr="004218B9">
        <w:rPr>
          <w:color w:val="222222"/>
          <w:shd w:val="clear" w:color="auto" w:fill="FFFFFF"/>
        </w:rPr>
        <w:t xml:space="preserve"> em efluentes utilizando extração em fase sólida com polímeros de impressão molecular (MISPE) via cromatografia líquida de alta eficiência (HPLC</w:t>
      </w:r>
      <w:proofErr w:type="gramStart"/>
      <w:r w:rsidRPr="004218B9">
        <w:rPr>
          <w:color w:val="222222"/>
          <w:shd w:val="clear" w:color="auto" w:fill="FFFFFF"/>
        </w:rPr>
        <w:t>)</w:t>
      </w:r>
      <w:proofErr w:type="gramEnd"/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Vigência</w:t>
      </w:r>
      <w:r>
        <w:rPr>
          <w:color w:val="222222"/>
          <w:shd w:val="clear" w:color="auto" w:fill="FFFFFF"/>
        </w:rPr>
        <w:t>:</w:t>
      </w:r>
      <w:r w:rsidRPr="004218B9">
        <w:rPr>
          <w:color w:val="222222"/>
          <w:shd w:val="clear" w:color="auto" w:fill="FFFFFF"/>
        </w:rPr>
        <w:t xml:space="preserve"> 02/2014 a 07/2016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</w:p>
    <w:p w:rsid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Beneficiário</w:t>
      </w:r>
      <w:r>
        <w:rPr>
          <w:color w:val="222222"/>
          <w:shd w:val="clear" w:color="auto" w:fill="FFFFFF"/>
        </w:rPr>
        <w:t xml:space="preserve">: </w:t>
      </w:r>
      <w:r w:rsidRPr="004218B9">
        <w:rPr>
          <w:color w:val="222222"/>
          <w:shd w:val="clear" w:color="auto" w:fill="FFFFFF"/>
        </w:rPr>
        <w:t>Janaina de Souza Garcia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Processo</w:t>
      </w:r>
      <w:r>
        <w:t>:</w:t>
      </w:r>
      <w:r w:rsidRPr="004218B9">
        <w:rPr>
          <w:color w:val="222222"/>
          <w:shd w:val="clear" w:color="auto" w:fill="FFFFFF"/>
        </w:rPr>
        <w:t xml:space="preserve"> 2013/13749-0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Título</w:t>
      </w:r>
      <w:r>
        <w:rPr>
          <w:color w:val="222222"/>
          <w:shd w:val="clear" w:color="auto" w:fill="FFFFFF"/>
        </w:rPr>
        <w:t xml:space="preserve">: </w:t>
      </w:r>
      <w:r w:rsidRPr="004218B9">
        <w:rPr>
          <w:color w:val="222222"/>
          <w:shd w:val="clear" w:color="auto" w:fill="FFFFFF"/>
        </w:rPr>
        <w:t>Conversão eletroquímica de glicerol em compostos de maior valor agregado: estudos do mecanismo e cinética reacional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  <w:color w:val="222222"/>
          <w:shd w:val="clear" w:color="auto" w:fill="FFFFFF"/>
        </w:rPr>
        <w:t>Vigência</w:t>
      </w:r>
      <w:r w:rsidRPr="004218B9">
        <w:rPr>
          <w:color w:val="222222"/>
          <w:shd w:val="clear" w:color="auto" w:fill="FFFFFF"/>
        </w:rPr>
        <w:t>: 01/10/2013 - 30/09/2015.</w:t>
      </w:r>
    </w:p>
    <w:p w:rsidR="004218B9" w:rsidRDefault="004218B9" w:rsidP="0090308F">
      <w:pPr>
        <w:ind w:firstLine="142"/>
        <w:rPr>
          <w:color w:val="222222"/>
          <w:shd w:val="clear" w:color="auto" w:fill="FFFFFF"/>
        </w:rPr>
      </w:pPr>
    </w:p>
    <w:p w:rsid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Beneficiário</w:t>
      </w:r>
      <w:r>
        <w:rPr>
          <w:color w:val="222222"/>
          <w:shd w:val="clear" w:color="auto" w:fill="FFFFFF"/>
        </w:rPr>
        <w:t xml:space="preserve">: </w:t>
      </w:r>
      <w:r w:rsidRPr="004218B9">
        <w:rPr>
          <w:color w:val="222222"/>
          <w:shd w:val="clear" w:color="auto" w:fill="FFFFFF"/>
        </w:rPr>
        <w:t>Ana Carolina Santos de Souza Galvão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Processo</w:t>
      </w:r>
      <w:r>
        <w:t>:</w:t>
      </w:r>
      <w:r w:rsidRPr="004218B9">
        <w:rPr>
          <w:color w:val="222222"/>
          <w:shd w:val="clear" w:color="auto" w:fill="FFFFFF"/>
        </w:rPr>
        <w:t xml:space="preserve"> 2014/02301-0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Título</w:t>
      </w:r>
      <w:r>
        <w:rPr>
          <w:color w:val="222222"/>
          <w:shd w:val="clear" w:color="auto" w:fill="FFFFFF"/>
        </w:rPr>
        <w:t xml:space="preserve">: </w:t>
      </w:r>
      <w:proofErr w:type="spellStart"/>
      <w:r w:rsidRPr="004218B9">
        <w:rPr>
          <w:color w:val="222222"/>
          <w:shd w:val="clear" w:color="auto" w:fill="FFFFFF"/>
        </w:rPr>
        <w:t>Metformina</w:t>
      </w:r>
      <w:proofErr w:type="spellEnd"/>
      <w:r w:rsidRPr="004218B9">
        <w:rPr>
          <w:color w:val="222222"/>
          <w:shd w:val="clear" w:color="auto" w:fill="FFFFFF"/>
        </w:rPr>
        <w:t xml:space="preserve">: Estudo dos Mecanismos Moleculares Associados às Atividades </w:t>
      </w:r>
      <w:proofErr w:type="spellStart"/>
      <w:r w:rsidRPr="004218B9">
        <w:rPr>
          <w:color w:val="222222"/>
          <w:shd w:val="clear" w:color="auto" w:fill="FFFFFF"/>
        </w:rPr>
        <w:t>Antiproliferativa</w:t>
      </w:r>
      <w:proofErr w:type="spellEnd"/>
      <w:r w:rsidRPr="004218B9">
        <w:rPr>
          <w:color w:val="222222"/>
          <w:shd w:val="clear" w:color="auto" w:fill="FFFFFF"/>
        </w:rPr>
        <w:t xml:space="preserve">, Citotóxica, </w:t>
      </w:r>
      <w:proofErr w:type="spellStart"/>
      <w:r w:rsidRPr="004218B9">
        <w:rPr>
          <w:color w:val="222222"/>
          <w:shd w:val="clear" w:color="auto" w:fill="FFFFFF"/>
        </w:rPr>
        <w:t>Antimetastática</w:t>
      </w:r>
      <w:proofErr w:type="spellEnd"/>
      <w:r w:rsidRPr="004218B9">
        <w:rPr>
          <w:color w:val="222222"/>
          <w:shd w:val="clear" w:color="auto" w:fill="FFFFFF"/>
        </w:rPr>
        <w:t xml:space="preserve"> e </w:t>
      </w:r>
      <w:proofErr w:type="spellStart"/>
      <w:r w:rsidRPr="004218B9">
        <w:rPr>
          <w:color w:val="222222"/>
          <w:shd w:val="clear" w:color="auto" w:fill="FFFFFF"/>
        </w:rPr>
        <w:t>Reversora</w:t>
      </w:r>
      <w:proofErr w:type="spellEnd"/>
      <w:r w:rsidRPr="004218B9">
        <w:rPr>
          <w:color w:val="222222"/>
          <w:shd w:val="clear" w:color="auto" w:fill="FFFFFF"/>
        </w:rPr>
        <w:t xml:space="preserve"> do Fenótipo MDR em Células Tumorais.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Vigência</w:t>
      </w:r>
      <w:r>
        <w:rPr>
          <w:color w:val="222222"/>
          <w:shd w:val="clear" w:color="auto" w:fill="FFFFFF"/>
        </w:rPr>
        <w:t xml:space="preserve">: </w:t>
      </w:r>
      <w:r w:rsidRPr="004218B9">
        <w:rPr>
          <w:color w:val="222222"/>
          <w:shd w:val="clear" w:color="auto" w:fill="FFFFFF"/>
        </w:rPr>
        <w:t>01/06/2014 a 31/05/2016.</w:t>
      </w:r>
    </w:p>
    <w:p w:rsidR="004218B9" w:rsidRDefault="004218B9" w:rsidP="0090308F">
      <w:pPr>
        <w:ind w:firstLine="142"/>
        <w:rPr>
          <w:color w:val="222222"/>
          <w:shd w:val="clear" w:color="auto" w:fill="FFFFFF"/>
        </w:rPr>
      </w:pPr>
    </w:p>
    <w:p w:rsid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Beneficiário</w:t>
      </w:r>
      <w:r>
        <w:rPr>
          <w:color w:val="222222"/>
          <w:shd w:val="clear" w:color="auto" w:fill="FFFFFF"/>
        </w:rPr>
        <w:t xml:space="preserve">: </w:t>
      </w:r>
      <w:r w:rsidRPr="004218B9">
        <w:rPr>
          <w:color w:val="222222"/>
          <w:shd w:val="clear" w:color="auto" w:fill="FFFFFF"/>
        </w:rPr>
        <w:t>Bruno Lemos Batista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Processo</w:t>
      </w:r>
      <w:r>
        <w:t>:</w:t>
      </w:r>
      <w:r w:rsidRPr="004218B9">
        <w:rPr>
          <w:color w:val="222222"/>
          <w:shd w:val="clear" w:color="auto" w:fill="FFFFFF"/>
        </w:rPr>
        <w:t xml:space="preserve"> 14/05151-0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Título</w:t>
      </w:r>
      <w:r>
        <w:rPr>
          <w:color w:val="222222"/>
          <w:shd w:val="clear" w:color="auto" w:fill="FFFFFF"/>
        </w:rPr>
        <w:t xml:space="preserve">: </w:t>
      </w:r>
      <w:r w:rsidRPr="004218B9">
        <w:rPr>
          <w:color w:val="222222"/>
          <w:shd w:val="clear" w:color="auto" w:fill="FFFFFF"/>
        </w:rPr>
        <w:t>Arsênio e arroz: monitoramento e estudos de (</w:t>
      </w:r>
      <w:proofErr w:type="spellStart"/>
      <w:r w:rsidRPr="004218B9">
        <w:rPr>
          <w:color w:val="222222"/>
          <w:shd w:val="clear" w:color="auto" w:fill="FFFFFF"/>
        </w:rPr>
        <w:t>bio</w:t>
      </w:r>
      <w:proofErr w:type="spellEnd"/>
      <w:proofErr w:type="gramStart"/>
      <w:r w:rsidRPr="004218B9">
        <w:rPr>
          <w:color w:val="222222"/>
          <w:shd w:val="clear" w:color="auto" w:fill="FFFFFF"/>
        </w:rPr>
        <w:t>)remediação</w:t>
      </w:r>
      <w:proofErr w:type="gramEnd"/>
      <w:r w:rsidRPr="004218B9">
        <w:rPr>
          <w:color w:val="222222"/>
          <w:shd w:val="clear" w:color="auto" w:fill="FFFFFF"/>
        </w:rPr>
        <w:t xml:space="preserve"> para segurança alimentar</w:t>
      </w:r>
    </w:p>
    <w:p w:rsidR="004218B9" w:rsidRPr="004218B9" w:rsidRDefault="004218B9" w:rsidP="0090308F">
      <w:pPr>
        <w:ind w:firstLine="142"/>
        <w:rPr>
          <w:color w:val="222222"/>
          <w:shd w:val="clear" w:color="auto" w:fill="FFFFFF"/>
        </w:rPr>
      </w:pPr>
      <w:r w:rsidRPr="004218B9">
        <w:rPr>
          <w:b/>
        </w:rPr>
        <w:t>Vigência</w:t>
      </w:r>
      <w:r>
        <w:rPr>
          <w:color w:val="222222"/>
          <w:shd w:val="clear" w:color="auto" w:fill="FFFFFF"/>
        </w:rPr>
        <w:t>:</w:t>
      </w:r>
      <w:r w:rsidRPr="004218B9">
        <w:rPr>
          <w:color w:val="222222"/>
          <w:shd w:val="clear" w:color="auto" w:fill="FFFFFF"/>
        </w:rPr>
        <w:t xml:space="preserve"> 01 de março de 2015 - 28 de fevereiro de 2019</w:t>
      </w:r>
    </w:p>
    <w:p w:rsidR="00083788" w:rsidRDefault="00083788" w:rsidP="00083788">
      <w:pPr>
        <w:pStyle w:val="Ttulo2"/>
      </w:pPr>
      <w:bookmarkStart w:id="24" w:name="_Toc425925425"/>
      <w:r>
        <w:t xml:space="preserve">Anexo </w:t>
      </w:r>
      <w:proofErr w:type="gramStart"/>
      <w:r>
        <w:t>4</w:t>
      </w:r>
      <w:proofErr w:type="gramEnd"/>
      <w:r>
        <w:t xml:space="preserve"> • Docentes beneficiados na execução do Subprojeto 4</w:t>
      </w:r>
      <w:bookmarkEnd w:id="24"/>
    </w:p>
    <w:p w:rsidR="00083788" w:rsidRPr="00083788" w:rsidRDefault="00083788" w:rsidP="00083788">
      <w:pPr>
        <w:spacing w:line="360" w:lineRule="auto"/>
        <w:rPr>
          <w:rFonts w:cs="Arial"/>
        </w:rPr>
      </w:pPr>
      <w:r w:rsidRPr="00083788">
        <w:rPr>
          <w:rFonts w:cs="Arial"/>
        </w:rPr>
        <w:t>Usuários com projetos em vigor Beneficiados pela proposta</w:t>
      </w:r>
    </w:p>
    <w:p w:rsidR="00083788" w:rsidRPr="00083788" w:rsidRDefault="00083788" w:rsidP="00083788">
      <w:pPr>
        <w:spacing w:line="360" w:lineRule="auto"/>
        <w:rPr>
          <w:rFonts w:cs="Arial"/>
          <w:u w:val="single"/>
        </w:rPr>
      </w:pPr>
      <w:r w:rsidRPr="00083788">
        <w:rPr>
          <w:rFonts w:cs="Arial"/>
          <w:u w:val="single"/>
        </w:rPr>
        <w:t>Projetos Temáticos FAPESP</w:t>
      </w:r>
    </w:p>
    <w:p w:rsidR="00083788" w:rsidRPr="00083788" w:rsidRDefault="00083788" w:rsidP="00083788">
      <w:pPr>
        <w:spacing w:line="360" w:lineRule="auto"/>
      </w:pPr>
      <w:r w:rsidRPr="004218B9">
        <w:rPr>
          <w:b/>
        </w:rPr>
        <w:lastRenderedPageBreak/>
        <w:t>Processo</w:t>
      </w:r>
      <w:r>
        <w:rPr>
          <w:rFonts w:cs="Arial"/>
        </w:rPr>
        <w:t>:</w:t>
      </w:r>
      <w:r w:rsidRPr="00083788">
        <w:t xml:space="preserve"> </w:t>
      </w:r>
      <w:r>
        <w:rPr>
          <w:rFonts w:cs="Arial"/>
        </w:rPr>
        <w:t>11/19924-2</w:t>
      </w:r>
    </w:p>
    <w:p w:rsidR="00083788" w:rsidRPr="00083788" w:rsidRDefault="00083788" w:rsidP="00083788">
      <w:pPr>
        <w:spacing w:line="360" w:lineRule="auto"/>
        <w:rPr>
          <w:rFonts w:cs="Arial"/>
        </w:rPr>
      </w:pPr>
      <w:r w:rsidRPr="00083788">
        <w:rPr>
          <w:rFonts w:cs="Arial"/>
        </w:rPr>
        <w:t>Pesquisadores principais atendidos pela proposta:</w:t>
      </w:r>
      <w:r>
        <w:rPr>
          <w:rFonts w:cs="Arial"/>
        </w:rPr>
        <w:t xml:space="preserve"> </w:t>
      </w:r>
      <w:r w:rsidRPr="00083788">
        <w:rPr>
          <w:rFonts w:cs="Arial"/>
        </w:rPr>
        <w:t xml:space="preserve">Gustavo Martini </w:t>
      </w:r>
      <w:proofErr w:type="spellStart"/>
      <w:r w:rsidRPr="00083788">
        <w:rPr>
          <w:rFonts w:cs="Arial"/>
        </w:rPr>
        <w:t>Dalpian</w:t>
      </w:r>
      <w:proofErr w:type="spellEnd"/>
      <w:r w:rsidRPr="00083788">
        <w:rPr>
          <w:rFonts w:cs="Arial"/>
        </w:rPr>
        <w:t>.</w:t>
      </w:r>
    </w:p>
    <w:p w:rsidR="00083788" w:rsidRPr="00083788" w:rsidRDefault="00083788" w:rsidP="00083788">
      <w:pPr>
        <w:spacing w:line="360" w:lineRule="auto"/>
        <w:rPr>
          <w:rFonts w:cs="Arial"/>
        </w:rPr>
      </w:pPr>
    </w:p>
    <w:p w:rsidR="00083788" w:rsidRPr="00083788" w:rsidRDefault="00083788" w:rsidP="00083788">
      <w:pPr>
        <w:spacing w:line="360" w:lineRule="auto"/>
        <w:rPr>
          <w:rFonts w:cs="Arial"/>
        </w:rPr>
      </w:pPr>
      <w:r w:rsidRPr="004218B9">
        <w:rPr>
          <w:b/>
        </w:rPr>
        <w:t>Processo</w:t>
      </w:r>
      <w:r>
        <w:rPr>
          <w:rFonts w:cs="Arial"/>
        </w:rPr>
        <w:t xml:space="preserve">: </w:t>
      </w:r>
      <w:r w:rsidRPr="00083788">
        <w:rPr>
          <w:rFonts w:cs="Arial"/>
        </w:rPr>
        <w:t>2012/50680-5:</w:t>
      </w:r>
    </w:p>
    <w:p w:rsidR="00083788" w:rsidRPr="00083788" w:rsidRDefault="00083788" w:rsidP="00083788">
      <w:pPr>
        <w:spacing w:line="360" w:lineRule="auto"/>
        <w:rPr>
          <w:rFonts w:cs="Arial"/>
        </w:rPr>
      </w:pPr>
      <w:r w:rsidRPr="00083788">
        <w:rPr>
          <w:rFonts w:cs="Arial"/>
        </w:rPr>
        <w:t>Pesquisadores atendidos pela proposta:</w:t>
      </w:r>
      <w:r>
        <w:rPr>
          <w:rFonts w:cs="Arial"/>
        </w:rPr>
        <w:t xml:space="preserve"> </w:t>
      </w:r>
      <w:proofErr w:type="spellStart"/>
      <w:r w:rsidRPr="00083788">
        <w:rPr>
          <w:rFonts w:cs="Arial"/>
        </w:rPr>
        <w:t>Ronei</w:t>
      </w:r>
      <w:proofErr w:type="spellEnd"/>
      <w:r w:rsidRPr="00083788">
        <w:rPr>
          <w:rFonts w:cs="Arial"/>
        </w:rPr>
        <w:t xml:space="preserve"> </w:t>
      </w:r>
      <w:proofErr w:type="spellStart"/>
      <w:r w:rsidRPr="00083788">
        <w:rPr>
          <w:rFonts w:cs="Arial"/>
        </w:rPr>
        <w:t>Miotto</w:t>
      </w:r>
      <w:proofErr w:type="spellEnd"/>
      <w:r>
        <w:rPr>
          <w:rFonts w:cs="Arial"/>
        </w:rPr>
        <w:t xml:space="preserve">, </w:t>
      </w:r>
      <w:r w:rsidRPr="00083788">
        <w:rPr>
          <w:rFonts w:cs="Arial"/>
        </w:rPr>
        <w:t>Mauricio Domingues Coutinho Neto</w:t>
      </w:r>
      <w:r>
        <w:rPr>
          <w:rFonts w:cs="Arial"/>
        </w:rPr>
        <w:t xml:space="preserve">, </w:t>
      </w:r>
      <w:r w:rsidRPr="00083788">
        <w:rPr>
          <w:rFonts w:cs="Arial"/>
        </w:rPr>
        <w:t>Paula Homem de Mello</w:t>
      </w:r>
      <w:r>
        <w:rPr>
          <w:rFonts w:cs="Arial"/>
        </w:rPr>
        <w:t xml:space="preserve">, </w:t>
      </w:r>
      <w:r w:rsidRPr="00083788">
        <w:rPr>
          <w:rFonts w:cs="Arial"/>
        </w:rPr>
        <w:t xml:space="preserve">Rodrigo M. </w:t>
      </w:r>
      <w:proofErr w:type="gramStart"/>
      <w:r w:rsidRPr="00083788">
        <w:rPr>
          <w:rFonts w:cs="Arial"/>
        </w:rPr>
        <w:t>Cordeiro</w:t>
      </w:r>
      <w:proofErr w:type="gramEnd"/>
    </w:p>
    <w:p w:rsidR="00083788" w:rsidRPr="00083788" w:rsidRDefault="00083788" w:rsidP="00083788">
      <w:pPr>
        <w:spacing w:line="360" w:lineRule="auto"/>
        <w:rPr>
          <w:rFonts w:cs="Arial"/>
        </w:rPr>
      </w:pPr>
    </w:p>
    <w:p w:rsidR="00083788" w:rsidRPr="00083788" w:rsidRDefault="00083788" w:rsidP="00083788">
      <w:pPr>
        <w:widowControl w:val="0"/>
        <w:autoSpaceDE w:val="0"/>
        <w:autoSpaceDN w:val="0"/>
        <w:adjustRightInd w:val="0"/>
        <w:rPr>
          <w:rFonts w:cs="Arial"/>
          <w:color w:val="1A1A1A"/>
          <w:u w:val="single"/>
        </w:rPr>
      </w:pPr>
      <w:r w:rsidRPr="00083788">
        <w:rPr>
          <w:rFonts w:cs="Arial"/>
          <w:color w:val="1A1A1A"/>
          <w:u w:val="single"/>
        </w:rPr>
        <w:t>Auxilio Pesquisa Regular</w:t>
      </w:r>
    </w:p>
    <w:p w:rsidR="00083788" w:rsidRPr="00083788" w:rsidRDefault="00083788" w:rsidP="00083788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4218B9">
        <w:rPr>
          <w:b/>
        </w:rPr>
        <w:t>Processo</w:t>
      </w:r>
      <w:r>
        <w:rPr>
          <w:b/>
        </w:rPr>
        <w:t>:</w:t>
      </w:r>
      <w:r w:rsidRPr="00083788">
        <w:rPr>
          <w:rFonts w:cs="Arial"/>
          <w:color w:val="1A1A1A"/>
        </w:rPr>
        <w:t xml:space="preserve"> 2014/02689-9</w:t>
      </w:r>
    </w:p>
    <w:p w:rsidR="00083788" w:rsidRPr="00083788" w:rsidRDefault="00083788" w:rsidP="00083788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4218B9">
        <w:rPr>
          <w:b/>
        </w:rPr>
        <w:t>Beneficiário</w:t>
      </w:r>
      <w:r>
        <w:rPr>
          <w:b/>
        </w:rPr>
        <w:t>:</w:t>
      </w:r>
      <w:r w:rsidRPr="00083788">
        <w:rPr>
          <w:rFonts w:cs="Arial"/>
          <w:color w:val="1A1A1A"/>
        </w:rPr>
        <w:t xml:space="preserve"> </w:t>
      </w:r>
      <w:proofErr w:type="spellStart"/>
      <w:r w:rsidRPr="00083788">
        <w:rPr>
          <w:rFonts w:cs="Arial"/>
          <w:color w:val="1A1A1A"/>
        </w:rPr>
        <w:t>Antônico</w:t>
      </w:r>
      <w:proofErr w:type="spellEnd"/>
      <w:r w:rsidRPr="00083788">
        <w:rPr>
          <w:rFonts w:cs="Arial"/>
          <w:color w:val="1A1A1A"/>
        </w:rPr>
        <w:t xml:space="preserve"> Sérgio </w:t>
      </w:r>
      <w:proofErr w:type="spellStart"/>
      <w:r w:rsidRPr="00083788">
        <w:rPr>
          <w:rFonts w:cs="Arial"/>
          <w:color w:val="1A1A1A"/>
        </w:rPr>
        <w:t>Kimus</w:t>
      </w:r>
      <w:proofErr w:type="spellEnd"/>
      <w:r w:rsidRPr="00083788">
        <w:rPr>
          <w:rFonts w:cs="Arial"/>
          <w:color w:val="1A1A1A"/>
        </w:rPr>
        <w:t xml:space="preserve"> Brás </w:t>
      </w:r>
    </w:p>
    <w:p w:rsidR="00083788" w:rsidRPr="00083788" w:rsidRDefault="00083788" w:rsidP="00B35008">
      <w:pPr>
        <w:spacing w:line="276" w:lineRule="auto"/>
        <w:rPr>
          <w:rFonts w:cs="Arial"/>
        </w:rPr>
      </w:pPr>
    </w:p>
    <w:p w:rsidR="00083788" w:rsidRPr="00083788" w:rsidRDefault="00083788" w:rsidP="00083788">
      <w:pPr>
        <w:spacing w:line="360" w:lineRule="auto"/>
        <w:rPr>
          <w:rFonts w:cs="Arial"/>
        </w:rPr>
      </w:pPr>
      <w:r w:rsidRPr="00083788">
        <w:rPr>
          <w:rFonts w:cs="Arial"/>
        </w:rPr>
        <w:t>Além dos pesquisadores mencionados</w:t>
      </w:r>
      <w:r>
        <w:rPr>
          <w:rFonts w:cs="Arial"/>
        </w:rPr>
        <w:t>,</w:t>
      </w:r>
      <w:r w:rsidRPr="00083788">
        <w:rPr>
          <w:rFonts w:cs="Arial"/>
        </w:rPr>
        <w:t xml:space="preserve"> que contam com financiamento FAPESP vigente, o suporte especializado as máquinas de computação de alta </w:t>
      </w:r>
      <w:proofErr w:type="gramStart"/>
      <w:r w:rsidRPr="00083788">
        <w:rPr>
          <w:rFonts w:cs="Arial"/>
        </w:rPr>
        <w:t>performance</w:t>
      </w:r>
      <w:proofErr w:type="gramEnd"/>
      <w:r w:rsidRPr="00083788">
        <w:rPr>
          <w:rFonts w:cs="Arial"/>
        </w:rPr>
        <w:t xml:space="preserve"> irá beneficiar docentes nos programas de pós graduação em Nanociências e Materiais Avançados, Ciência e Tecnologia/Química e Biossistemas da UFABC. Tais programas contam com áreas de concentração em simulação e modelagem servida pelos recursos em computação de alto desempenho da UFABC.</w:t>
      </w:r>
    </w:p>
    <w:p w:rsidR="004218B9" w:rsidRPr="004218B9" w:rsidRDefault="004218B9" w:rsidP="00B35008">
      <w:pPr>
        <w:spacing w:line="360" w:lineRule="auto"/>
        <w:rPr>
          <w:color w:val="222222"/>
          <w:shd w:val="clear" w:color="auto" w:fill="FFFFFF"/>
        </w:rPr>
      </w:pPr>
    </w:p>
    <w:p w:rsidR="003753BF" w:rsidRPr="001C3074" w:rsidRDefault="003753BF" w:rsidP="00B35008">
      <w:pPr>
        <w:pStyle w:val="Ttulo2"/>
        <w:spacing w:before="0" w:after="0"/>
      </w:pPr>
      <w:bookmarkStart w:id="25" w:name="_Toc425925426"/>
      <w:r>
        <w:t xml:space="preserve">Anexo </w:t>
      </w:r>
      <w:proofErr w:type="gramStart"/>
      <w:r w:rsidR="00B35008">
        <w:t>5</w:t>
      </w:r>
      <w:proofErr w:type="gramEnd"/>
      <w:r>
        <w:t xml:space="preserve"> • Detalhamento d</w:t>
      </w:r>
      <w:bookmarkEnd w:id="22"/>
      <w:r w:rsidRPr="003753BF">
        <w:t>o consumo mensal e anual esperado para o fornecimento de gases especiais para os laboratórios de pesquisa e a CEM</w:t>
      </w:r>
      <w:bookmarkEnd w:id="23"/>
      <w:bookmarkEnd w:id="25"/>
    </w:p>
    <w:p w:rsidR="00EA5F9A" w:rsidRDefault="00EA5F9A" w:rsidP="006B7154"/>
    <w:p w:rsidR="003753BF" w:rsidRDefault="00A82054" w:rsidP="003753BF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6188075" cy="1992479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99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3BF" w:rsidRPr="00265903" w:rsidRDefault="006B4BB1" w:rsidP="006B7154">
      <w:r w:rsidRPr="00AC44F7">
        <w:t>Levantamento realizado pelo Prof. Dr. Wagner A. Carvalho</w:t>
      </w:r>
      <w:r w:rsidR="001A7957" w:rsidRPr="00AC44F7">
        <w:t xml:space="preserve">, de acordo com os orçamentos </w:t>
      </w:r>
      <w:r w:rsidR="001A7957" w:rsidRPr="00B35008">
        <w:t xml:space="preserve">fornecidos por fornecedores de gases especiais (orçamento em DOC </w:t>
      </w:r>
      <w:proofErr w:type="gramStart"/>
      <w:r w:rsidR="001A7957" w:rsidRPr="00B35008">
        <w:t>3</w:t>
      </w:r>
      <w:proofErr w:type="gramEnd"/>
      <w:r w:rsidR="001A7957" w:rsidRPr="00B35008">
        <w:t>).</w:t>
      </w:r>
    </w:p>
    <w:sectPr w:rsidR="003753BF" w:rsidRPr="00265903" w:rsidSect="00F77855">
      <w:footerReference w:type="even" r:id="rId10"/>
      <w:footerReference w:type="default" r:id="rId11"/>
      <w:endnotePr>
        <w:numFmt w:val="decimal"/>
      </w:endnotePr>
      <w:pgSz w:w="11900" w:h="16840"/>
      <w:pgMar w:top="1440" w:right="851" w:bottom="1440" w:left="130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56" w:rsidRDefault="00914D56" w:rsidP="00AB0280">
      <w:pPr>
        <w:spacing w:line="240" w:lineRule="auto"/>
      </w:pPr>
      <w:r>
        <w:separator/>
      </w:r>
    </w:p>
  </w:endnote>
  <w:endnote w:type="continuationSeparator" w:id="0">
    <w:p w:rsidR="00914D56" w:rsidRDefault="00914D56" w:rsidP="00AB0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1E" w:rsidRDefault="0076164D" w:rsidP="00F778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6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C1E" w:rsidRDefault="00926C1E" w:rsidP="00B6153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1E" w:rsidRDefault="0076164D" w:rsidP="00F778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6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261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26C1E" w:rsidRDefault="00926C1E" w:rsidP="00B6153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56" w:rsidRDefault="00914D56" w:rsidP="00AB0280">
      <w:pPr>
        <w:spacing w:line="240" w:lineRule="auto"/>
      </w:pPr>
      <w:r>
        <w:separator/>
      </w:r>
    </w:p>
  </w:footnote>
  <w:footnote w:type="continuationSeparator" w:id="0">
    <w:p w:rsidR="00914D56" w:rsidRDefault="00914D56" w:rsidP="00AB0280">
      <w:pPr>
        <w:spacing w:line="240" w:lineRule="auto"/>
      </w:pPr>
      <w:r>
        <w:continuationSeparator/>
      </w:r>
    </w:p>
  </w:footnote>
  <w:footnote w:id="1">
    <w:p w:rsidR="00926C1E" w:rsidRPr="00730752" w:rsidRDefault="00926C1E" w:rsidP="00663EC6">
      <w:pPr>
        <w:pStyle w:val="Textodenotaderodap"/>
        <w:ind w:firstLine="0"/>
        <w:jc w:val="left"/>
      </w:pPr>
      <w:r>
        <w:rPr>
          <w:rStyle w:val="Refdenotaderodap"/>
        </w:rPr>
        <w:footnoteRef/>
      </w:r>
      <w:r>
        <w:t xml:space="preserve"> </w:t>
      </w:r>
      <w:r w:rsidRPr="00730752">
        <w:t xml:space="preserve">Informação disponível no sítio </w:t>
      </w:r>
      <w:proofErr w:type="gramStart"/>
      <w:r w:rsidRPr="00663EC6">
        <w:t>http://ccnh.ufabc.edu.br/index.</w:t>
      </w:r>
      <w:proofErr w:type="gramEnd"/>
      <w:r w:rsidRPr="00663EC6">
        <w:t>php?</w:t>
      </w:r>
      <w:proofErr w:type="gramStart"/>
      <w:r w:rsidRPr="00663EC6">
        <w:t>option</w:t>
      </w:r>
      <w:proofErr w:type="gramEnd"/>
      <w:r w:rsidRPr="00663EC6">
        <w:t>=com_content&amp;view=category&amp;id=37&amp;Itemid=157</w:t>
      </w:r>
      <w:r w:rsidRPr="00730752">
        <w:t>, acessado em 16 de setembro de 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0E8"/>
    <w:multiLevelType w:val="multilevel"/>
    <w:tmpl w:val="D296400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9FB1032"/>
    <w:multiLevelType w:val="multilevel"/>
    <w:tmpl w:val="9DEE2B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BA16669"/>
    <w:multiLevelType w:val="hybridMultilevel"/>
    <w:tmpl w:val="DB0AA752"/>
    <w:lvl w:ilvl="0" w:tplc="16DEC8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B0657"/>
    <w:rsid w:val="00001B97"/>
    <w:rsid w:val="000031D2"/>
    <w:rsid w:val="0000544F"/>
    <w:rsid w:val="0000566C"/>
    <w:rsid w:val="00012CF9"/>
    <w:rsid w:val="00014240"/>
    <w:rsid w:val="00015E2C"/>
    <w:rsid w:val="000177E4"/>
    <w:rsid w:val="00017865"/>
    <w:rsid w:val="00020DD0"/>
    <w:rsid w:val="000219CF"/>
    <w:rsid w:val="00021F5C"/>
    <w:rsid w:val="000230A8"/>
    <w:rsid w:val="000241C7"/>
    <w:rsid w:val="000259FF"/>
    <w:rsid w:val="00034467"/>
    <w:rsid w:val="00034E3B"/>
    <w:rsid w:val="00035BCF"/>
    <w:rsid w:val="0004003B"/>
    <w:rsid w:val="00042012"/>
    <w:rsid w:val="000430A6"/>
    <w:rsid w:val="0004664E"/>
    <w:rsid w:val="00046823"/>
    <w:rsid w:val="000475C2"/>
    <w:rsid w:val="00051908"/>
    <w:rsid w:val="00052B5E"/>
    <w:rsid w:val="00053448"/>
    <w:rsid w:val="00054328"/>
    <w:rsid w:val="00056820"/>
    <w:rsid w:val="00056B95"/>
    <w:rsid w:val="0006242E"/>
    <w:rsid w:val="00063445"/>
    <w:rsid w:val="00063672"/>
    <w:rsid w:val="00065351"/>
    <w:rsid w:val="000658E8"/>
    <w:rsid w:val="0006623F"/>
    <w:rsid w:val="000709FB"/>
    <w:rsid w:val="00071955"/>
    <w:rsid w:val="00071DFF"/>
    <w:rsid w:val="0007410B"/>
    <w:rsid w:val="00076800"/>
    <w:rsid w:val="00077DA0"/>
    <w:rsid w:val="00080BAB"/>
    <w:rsid w:val="00083788"/>
    <w:rsid w:val="00084568"/>
    <w:rsid w:val="00087FA3"/>
    <w:rsid w:val="00091210"/>
    <w:rsid w:val="00091D8B"/>
    <w:rsid w:val="0009572E"/>
    <w:rsid w:val="000969F7"/>
    <w:rsid w:val="000A4850"/>
    <w:rsid w:val="000A5563"/>
    <w:rsid w:val="000A5B9F"/>
    <w:rsid w:val="000A773F"/>
    <w:rsid w:val="000B32EC"/>
    <w:rsid w:val="000B381E"/>
    <w:rsid w:val="000B5681"/>
    <w:rsid w:val="000B6739"/>
    <w:rsid w:val="000B7D9E"/>
    <w:rsid w:val="000C25B7"/>
    <w:rsid w:val="000C35BD"/>
    <w:rsid w:val="000C516D"/>
    <w:rsid w:val="000C537E"/>
    <w:rsid w:val="000C59C3"/>
    <w:rsid w:val="000C7790"/>
    <w:rsid w:val="000D0074"/>
    <w:rsid w:val="000D12BA"/>
    <w:rsid w:val="000D16DC"/>
    <w:rsid w:val="000D4394"/>
    <w:rsid w:val="000D79D8"/>
    <w:rsid w:val="000E1A33"/>
    <w:rsid w:val="000E1D23"/>
    <w:rsid w:val="000E47D7"/>
    <w:rsid w:val="000E6078"/>
    <w:rsid w:val="000E7E16"/>
    <w:rsid w:val="000F241E"/>
    <w:rsid w:val="000F587B"/>
    <w:rsid w:val="000F6F25"/>
    <w:rsid w:val="000F7784"/>
    <w:rsid w:val="00104BC7"/>
    <w:rsid w:val="0011019A"/>
    <w:rsid w:val="00110DE2"/>
    <w:rsid w:val="001113E2"/>
    <w:rsid w:val="001125E4"/>
    <w:rsid w:val="001126F8"/>
    <w:rsid w:val="001164A3"/>
    <w:rsid w:val="0011782C"/>
    <w:rsid w:val="00117872"/>
    <w:rsid w:val="001203B5"/>
    <w:rsid w:val="00120D1B"/>
    <w:rsid w:val="00121675"/>
    <w:rsid w:val="001257D7"/>
    <w:rsid w:val="00127EAE"/>
    <w:rsid w:val="00130D78"/>
    <w:rsid w:val="001338F2"/>
    <w:rsid w:val="001345E2"/>
    <w:rsid w:val="00137634"/>
    <w:rsid w:val="00144D4E"/>
    <w:rsid w:val="00145527"/>
    <w:rsid w:val="00145817"/>
    <w:rsid w:val="00152137"/>
    <w:rsid w:val="0015214F"/>
    <w:rsid w:val="00153E5A"/>
    <w:rsid w:val="00154D6F"/>
    <w:rsid w:val="00155BCF"/>
    <w:rsid w:val="0015624A"/>
    <w:rsid w:val="0015659F"/>
    <w:rsid w:val="0016027B"/>
    <w:rsid w:val="00160DFA"/>
    <w:rsid w:val="001623C8"/>
    <w:rsid w:val="0016665D"/>
    <w:rsid w:val="001670E9"/>
    <w:rsid w:val="00172179"/>
    <w:rsid w:val="00176774"/>
    <w:rsid w:val="00177C67"/>
    <w:rsid w:val="00180109"/>
    <w:rsid w:val="00180DFB"/>
    <w:rsid w:val="001820B4"/>
    <w:rsid w:val="0018546C"/>
    <w:rsid w:val="001902DA"/>
    <w:rsid w:val="001945D4"/>
    <w:rsid w:val="00197521"/>
    <w:rsid w:val="001A4F97"/>
    <w:rsid w:val="001A5FDE"/>
    <w:rsid w:val="001A65FE"/>
    <w:rsid w:val="001A663B"/>
    <w:rsid w:val="001A7957"/>
    <w:rsid w:val="001B0391"/>
    <w:rsid w:val="001B0D46"/>
    <w:rsid w:val="001B0FA2"/>
    <w:rsid w:val="001B1AC9"/>
    <w:rsid w:val="001B4BA6"/>
    <w:rsid w:val="001B6A9E"/>
    <w:rsid w:val="001C1537"/>
    <w:rsid w:val="001C1FC1"/>
    <w:rsid w:val="001C3074"/>
    <w:rsid w:val="001C6178"/>
    <w:rsid w:val="001D0B72"/>
    <w:rsid w:val="001D15C6"/>
    <w:rsid w:val="001D4294"/>
    <w:rsid w:val="001D6EF5"/>
    <w:rsid w:val="001D7246"/>
    <w:rsid w:val="001E2011"/>
    <w:rsid w:val="001E27F1"/>
    <w:rsid w:val="001F1070"/>
    <w:rsid w:val="001F3823"/>
    <w:rsid w:val="001F76C3"/>
    <w:rsid w:val="001F7AEE"/>
    <w:rsid w:val="0020095A"/>
    <w:rsid w:val="00201F0D"/>
    <w:rsid w:val="00202967"/>
    <w:rsid w:val="00202CB7"/>
    <w:rsid w:val="002045D4"/>
    <w:rsid w:val="0020634D"/>
    <w:rsid w:val="00206AED"/>
    <w:rsid w:val="00211308"/>
    <w:rsid w:val="00212190"/>
    <w:rsid w:val="002127F7"/>
    <w:rsid w:val="002133E7"/>
    <w:rsid w:val="002166B6"/>
    <w:rsid w:val="00216B28"/>
    <w:rsid w:val="00217172"/>
    <w:rsid w:val="00221978"/>
    <w:rsid w:val="00222A8A"/>
    <w:rsid w:val="00224135"/>
    <w:rsid w:val="002249CA"/>
    <w:rsid w:val="00227312"/>
    <w:rsid w:val="0022740C"/>
    <w:rsid w:val="00231605"/>
    <w:rsid w:val="00233193"/>
    <w:rsid w:val="00233962"/>
    <w:rsid w:val="00236A70"/>
    <w:rsid w:val="00241A33"/>
    <w:rsid w:val="00245207"/>
    <w:rsid w:val="0024590E"/>
    <w:rsid w:val="00247FF9"/>
    <w:rsid w:val="00251DAD"/>
    <w:rsid w:val="002531B7"/>
    <w:rsid w:val="002549CD"/>
    <w:rsid w:val="0025622D"/>
    <w:rsid w:val="0026090B"/>
    <w:rsid w:val="00262FEE"/>
    <w:rsid w:val="00263F1F"/>
    <w:rsid w:val="00264BF7"/>
    <w:rsid w:val="00265903"/>
    <w:rsid w:val="00265C8E"/>
    <w:rsid w:val="00271FEF"/>
    <w:rsid w:val="002728C4"/>
    <w:rsid w:val="00274430"/>
    <w:rsid w:val="00274BD4"/>
    <w:rsid w:val="00275C7B"/>
    <w:rsid w:val="00280121"/>
    <w:rsid w:val="00282AE2"/>
    <w:rsid w:val="0028419E"/>
    <w:rsid w:val="00286ADD"/>
    <w:rsid w:val="00287272"/>
    <w:rsid w:val="002875E1"/>
    <w:rsid w:val="002934E2"/>
    <w:rsid w:val="0029691A"/>
    <w:rsid w:val="002974C1"/>
    <w:rsid w:val="00297C02"/>
    <w:rsid w:val="002A125C"/>
    <w:rsid w:val="002A381C"/>
    <w:rsid w:val="002A4F69"/>
    <w:rsid w:val="002A5536"/>
    <w:rsid w:val="002A66E8"/>
    <w:rsid w:val="002A7929"/>
    <w:rsid w:val="002B1680"/>
    <w:rsid w:val="002B180D"/>
    <w:rsid w:val="002B6718"/>
    <w:rsid w:val="002B69CF"/>
    <w:rsid w:val="002B7372"/>
    <w:rsid w:val="002C57B0"/>
    <w:rsid w:val="002D182A"/>
    <w:rsid w:val="002D5C68"/>
    <w:rsid w:val="002D5DC8"/>
    <w:rsid w:val="002D73FD"/>
    <w:rsid w:val="002D7B78"/>
    <w:rsid w:val="002E0B5D"/>
    <w:rsid w:val="002E0C0F"/>
    <w:rsid w:val="002E1CAA"/>
    <w:rsid w:val="002E2A10"/>
    <w:rsid w:val="002E33FA"/>
    <w:rsid w:val="002E3925"/>
    <w:rsid w:val="002E3D2C"/>
    <w:rsid w:val="002E4440"/>
    <w:rsid w:val="002E7C4C"/>
    <w:rsid w:val="002E7CC2"/>
    <w:rsid w:val="002F22AE"/>
    <w:rsid w:val="002F36AD"/>
    <w:rsid w:val="002F436F"/>
    <w:rsid w:val="002F46C0"/>
    <w:rsid w:val="002F4B52"/>
    <w:rsid w:val="002F5FC8"/>
    <w:rsid w:val="002F652C"/>
    <w:rsid w:val="002F67D3"/>
    <w:rsid w:val="002F73D3"/>
    <w:rsid w:val="00300CB4"/>
    <w:rsid w:val="00305364"/>
    <w:rsid w:val="003108EF"/>
    <w:rsid w:val="00314715"/>
    <w:rsid w:val="00314B52"/>
    <w:rsid w:val="00315E59"/>
    <w:rsid w:val="00323465"/>
    <w:rsid w:val="00327638"/>
    <w:rsid w:val="00335CF0"/>
    <w:rsid w:val="00342D20"/>
    <w:rsid w:val="00343D24"/>
    <w:rsid w:val="00344A87"/>
    <w:rsid w:val="00346D60"/>
    <w:rsid w:val="00347E21"/>
    <w:rsid w:val="00350B5B"/>
    <w:rsid w:val="00352911"/>
    <w:rsid w:val="0035298C"/>
    <w:rsid w:val="00355A54"/>
    <w:rsid w:val="00355AE6"/>
    <w:rsid w:val="00356390"/>
    <w:rsid w:val="00360E80"/>
    <w:rsid w:val="00364F43"/>
    <w:rsid w:val="003708C5"/>
    <w:rsid w:val="00373E0B"/>
    <w:rsid w:val="0037423E"/>
    <w:rsid w:val="00374B60"/>
    <w:rsid w:val="00374F1E"/>
    <w:rsid w:val="003753BF"/>
    <w:rsid w:val="00375ADF"/>
    <w:rsid w:val="0037664C"/>
    <w:rsid w:val="00376A23"/>
    <w:rsid w:val="003775DB"/>
    <w:rsid w:val="003806E9"/>
    <w:rsid w:val="00382CD3"/>
    <w:rsid w:val="003848B8"/>
    <w:rsid w:val="00384968"/>
    <w:rsid w:val="0038534A"/>
    <w:rsid w:val="00391602"/>
    <w:rsid w:val="00391C84"/>
    <w:rsid w:val="00391EC1"/>
    <w:rsid w:val="0039492E"/>
    <w:rsid w:val="003950CB"/>
    <w:rsid w:val="0039524C"/>
    <w:rsid w:val="003A10B2"/>
    <w:rsid w:val="003A1D9D"/>
    <w:rsid w:val="003A48AA"/>
    <w:rsid w:val="003A4922"/>
    <w:rsid w:val="003B08B0"/>
    <w:rsid w:val="003C0522"/>
    <w:rsid w:val="003C0983"/>
    <w:rsid w:val="003C0EEE"/>
    <w:rsid w:val="003C4590"/>
    <w:rsid w:val="003C5D1C"/>
    <w:rsid w:val="003C62CC"/>
    <w:rsid w:val="003C6B36"/>
    <w:rsid w:val="003C7029"/>
    <w:rsid w:val="003C7896"/>
    <w:rsid w:val="003D23DE"/>
    <w:rsid w:val="003D39E8"/>
    <w:rsid w:val="003D4DB8"/>
    <w:rsid w:val="003D5832"/>
    <w:rsid w:val="003D62AC"/>
    <w:rsid w:val="003D66F8"/>
    <w:rsid w:val="003D700F"/>
    <w:rsid w:val="003E08D2"/>
    <w:rsid w:val="003E0A30"/>
    <w:rsid w:val="003E14B7"/>
    <w:rsid w:val="003E2F7F"/>
    <w:rsid w:val="003E3B03"/>
    <w:rsid w:val="003E3C4F"/>
    <w:rsid w:val="003E4594"/>
    <w:rsid w:val="003E66F0"/>
    <w:rsid w:val="003F0C6A"/>
    <w:rsid w:val="003F1D95"/>
    <w:rsid w:val="003F251D"/>
    <w:rsid w:val="003F35E1"/>
    <w:rsid w:val="003F4166"/>
    <w:rsid w:val="003F5A3F"/>
    <w:rsid w:val="003F5C88"/>
    <w:rsid w:val="00400731"/>
    <w:rsid w:val="00402725"/>
    <w:rsid w:val="004039D7"/>
    <w:rsid w:val="00406DCF"/>
    <w:rsid w:val="00407229"/>
    <w:rsid w:val="00410D2F"/>
    <w:rsid w:val="00416EF2"/>
    <w:rsid w:val="00420944"/>
    <w:rsid w:val="004218B9"/>
    <w:rsid w:val="00425934"/>
    <w:rsid w:val="00435497"/>
    <w:rsid w:val="00436001"/>
    <w:rsid w:val="0044045B"/>
    <w:rsid w:val="00442540"/>
    <w:rsid w:val="00442932"/>
    <w:rsid w:val="0044460F"/>
    <w:rsid w:val="00444951"/>
    <w:rsid w:val="0044640A"/>
    <w:rsid w:val="00452364"/>
    <w:rsid w:val="00452FAD"/>
    <w:rsid w:val="00455937"/>
    <w:rsid w:val="004564AA"/>
    <w:rsid w:val="004574BB"/>
    <w:rsid w:val="00461EDC"/>
    <w:rsid w:val="004629B5"/>
    <w:rsid w:val="00462B6A"/>
    <w:rsid w:val="00464662"/>
    <w:rsid w:val="0046494D"/>
    <w:rsid w:val="00464AD9"/>
    <w:rsid w:val="00464BEE"/>
    <w:rsid w:val="00464DA8"/>
    <w:rsid w:val="0047077A"/>
    <w:rsid w:val="00470878"/>
    <w:rsid w:val="00470BED"/>
    <w:rsid w:val="00472458"/>
    <w:rsid w:val="00473A06"/>
    <w:rsid w:val="00475FA7"/>
    <w:rsid w:val="00475FEA"/>
    <w:rsid w:val="00476523"/>
    <w:rsid w:val="00476CC7"/>
    <w:rsid w:val="004820F4"/>
    <w:rsid w:val="00483E93"/>
    <w:rsid w:val="00486041"/>
    <w:rsid w:val="00487115"/>
    <w:rsid w:val="0049293E"/>
    <w:rsid w:val="00492B4C"/>
    <w:rsid w:val="004977DB"/>
    <w:rsid w:val="00497D1B"/>
    <w:rsid w:val="004A0CB5"/>
    <w:rsid w:val="004A2EA2"/>
    <w:rsid w:val="004A2ED0"/>
    <w:rsid w:val="004A3052"/>
    <w:rsid w:val="004A64E7"/>
    <w:rsid w:val="004B0B2B"/>
    <w:rsid w:val="004B34E5"/>
    <w:rsid w:val="004B3C22"/>
    <w:rsid w:val="004B509D"/>
    <w:rsid w:val="004C00C2"/>
    <w:rsid w:val="004C0B4A"/>
    <w:rsid w:val="004C2C8A"/>
    <w:rsid w:val="004C400A"/>
    <w:rsid w:val="004C406A"/>
    <w:rsid w:val="004C420D"/>
    <w:rsid w:val="004C5B10"/>
    <w:rsid w:val="004C5CCD"/>
    <w:rsid w:val="004D1F71"/>
    <w:rsid w:val="004D2298"/>
    <w:rsid w:val="004D3B37"/>
    <w:rsid w:val="004D43A6"/>
    <w:rsid w:val="004D4951"/>
    <w:rsid w:val="004D6160"/>
    <w:rsid w:val="004D64FD"/>
    <w:rsid w:val="004E158D"/>
    <w:rsid w:val="004E1EBD"/>
    <w:rsid w:val="004E5B8F"/>
    <w:rsid w:val="004E6F7E"/>
    <w:rsid w:val="004F0BCA"/>
    <w:rsid w:val="004F18C5"/>
    <w:rsid w:val="004F2D47"/>
    <w:rsid w:val="004F3556"/>
    <w:rsid w:val="004F3B93"/>
    <w:rsid w:val="004F4435"/>
    <w:rsid w:val="004F46E3"/>
    <w:rsid w:val="004F77B8"/>
    <w:rsid w:val="00500000"/>
    <w:rsid w:val="00500E17"/>
    <w:rsid w:val="00503443"/>
    <w:rsid w:val="005049CE"/>
    <w:rsid w:val="00505CE3"/>
    <w:rsid w:val="005077FF"/>
    <w:rsid w:val="00510AE9"/>
    <w:rsid w:val="00512EC2"/>
    <w:rsid w:val="005143DB"/>
    <w:rsid w:val="00515421"/>
    <w:rsid w:val="00515C98"/>
    <w:rsid w:val="0052222E"/>
    <w:rsid w:val="00523668"/>
    <w:rsid w:val="00525AC2"/>
    <w:rsid w:val="00530277"/>
    <w:rsid w:val="005305B3"/>
    <w:rsid w:val="00530CDB"/>
    <w:rsid w:val="00530DDA"/>
    <w:rsid w:val="0053213A"/>
    <w:rsid w:val="00532503"/>
    <w:rsid w:val="0053274E"/>
    <w:rsid w:val="00536D69"/>
    <w:rsid w:val="0053773E"/>
    <w:rsid w:val="00537F65"/>
    <w:rsid w:val="005402C9"/>
    <w:rsid w:val="00540DEA"/>
    <w:rsid w:val="0054110D"/>
    <w:rsid w:val="0054233E"/>
    <w:rsid w:val="005425F9"/>
    <w:rsid w:val="005434DD"/>
    <w:rsid w:val="005458C2"/>
    <w:rsid w:val="005506AD"/>
    <w:rsid w:val="005509B3"/>
    <w:rsid w:val="00556226"/>
    <w:rsid w:val="00557005"/>
    <w:rsid w:val="00557B99"/>
    <w:rsid w:val="00560AC1"/>
    <w:rsid w:val="00560CB0"/>
    <w:rsid w:val="00561193"/>
    <w:rsid w:val="0056151C"/>
    <w:rsid w:val="005636E4"/>
    <w:rsid w:val="0056503A"/>
    <w:rsid w:val="005671BC"/>
    <w:rsid w:val="00572013"/>
    <w:rsid w:val="00572E18"/>
    <w:rsid w:val="00574DAE"/>
    <w:rsid w:val="005764AA"/>
    <w:rsid w:val="00580190"/>
    <w:rsid w:val="005826F3"/>
    <w:rsid w:val="00584206"/>
    <w:rsid w:val="00584537"/>
    <w:rsid w:val="005907E0"/>
    <w:rsid w:val="00590A9B"/>
    <w:rsid w:val="00591B63"/>
    <w:rsid w:val="0059211A"/>
    <w:rsid w:val="005950FE"/>
    <w:rsid w:val="00595958"/>
    <w:rsid w:val="005A5025"/>
    <w:rsid w:val="005A5AD7"/>
    <w:rsid w:val="005A78A6"/>
    <w:rsid w:val="005A7A09"/>
    <w:rsid w:val="005B0657"/>
    <w:rsid w:val="005B2EC6"/>
    <w:rsid w:val="005B38FA"/>
    <w:rsid w:val="005B4B0D"/>
    <w:rsid w:val="005B4DFD"/>
    <w:rsid w:val="005B75B7"/>
    <w:rsid w:val="005B7DBC"/>
    <w:rsid w:val="005C004E"/>
    <w:rsid w:val="005C2329"/>
    <w:rsid w:val="005C232D"/>
    <w:rsid w:val="005C2333"/>
    <w:rsid w:val="005C37F3"/>
    <w:rsid w:val="005C4586"/>
    <w:rsid w:val="005C55A8"/>
    <w:rsid w:val="005D184A"/>
    <w:rsid w:val="005D3AA9"/>
    <w:rsid w:val="005D400E"/>
    <w:rsid w:val="005D6788"/>
    <w:rsid w:val="005E03A9"/>
    <w:rsid w:val="005E188A"/>
    <w:rsid w:val="005E5AF3"/>
    <w:rsid w:val="005F14BF"/>
    <w:rsid w:val="005F433E"/>
    <w:rsid w:val="005F56F6"/>
    <w:rsid w:val="005F6012"/>
    <w:rsid w:val="005F6787"/>
    <w:rsid w:val="00600CAE"/>
    <w:rsid w:val="006011E8"/>
    <w:rsid w:val="00601B6E"/>
    <w:rsid w:val="006025AE"/>
    <w:rsid w:val="00604691"/>
    <w:rsid w:val="00605767"/>
    <w:rsid w:val="00606474"/>
    <w:rsid w:val="00607B22"/>
    <w:rsid w:val="00613D99"/>
    <w:rsid w:val="00615A17"/>
    <w:rsid w:val="00615DE0"/>
    <w:rsid w:val="00616130"/>
    <w:rsid w:val="00616170"/>
    <w:rsid w:val="006178AD"/>
    <w:rsid w:val="00617BD3"/>
    <w:rsid w:val="0062399D"/>
    <w:rsid w:val="00623D8C"/>
    <w:rsid w:val="00624BFE"/>
    <w:rsid w:val="00625382"/>
    <w:rsid w:val="00630525"/>
    <w:rsid w:val="006309DE"/>
    <w:rsid w:val="00631656"/>
    <w:rsid w:val="00631AA5"/>
    <w:rsid w:val="00631DD1"/>
    <w:rsid w:val="00631F7F"/>
    <w:rsid w:val="00634781"/>
    <w:rsid w:val="006420C2"/>
    <w:rsid w:val="0064212C"/>
    <w:rsid w:val="0064304A"/>
    <w:rsid w:val="0064571F"/>
    <w:rsid w:val="00646490"/>
    <w:rsid w:val="0064772A"/>
    <w:rsid w:val="0065017C"/>
    <w:rsid w:val="00651232"/>
    <w:rsid w:val="00653AF9"/>
    <w:rsid w:val="00653EDF"/>
    <w:rsid w:val="006562F3"/>
    <w:rsid w:val="006608AA"/>
    <w:rsid w:val="00662B13"/>
    <w:rsid w:val="006630C6"/>
    <w:rsid w:val="00663446"/>
    <w:rsid w:val="00663447"/>
    <w:rsid w:val="00663EC6"/>
    <w:rsid w:val="00665E8A"/>
    <w:rsid w:val="00666528"/>
    <w:rsid w:val="0066693D"/>
    <w:rsid w:val="006710FC"/>
    <w:rsid w:val="00671353"/>
    <w:rsid w:val="0067209E"/>
    <w:rsid w:val="006721AE"/>
    <w:rsid w:val="00673577"/>
    <w:rsid w:val="0067370C"/>
    <w:rsid w:val="00674549"/>
    <w:rsid w:val="00674689"/>
    <w:rsid w:val="00676236"/>
    <w:rsid w:val="006762EA"/>
    <w:rsid w:val="00676A29"/>
    <w:rsid w:val="00683A3A"/>
    <w:rsid w:val="00683AA4"/>
    <w:rsid w:val="00686011"/>
    <w:rsid w:val="00687783"/>
    <w:rsid w:val="00687872"/>
    <w:rsid w:val="00692BFF"/>
    <w:rsid w:val="00692E2A"/>
    <w:rsid w:val="00695217"/>
    <w:rsid w:val="00696017"/>
    <w:rsid w:val="006976BB"/>
    <w:rsid w:val="006A0404"/>
    <w:rsid w:val="006A280B"/>
    <w:rsid w:val="006A34E9"/>
    <w:rsid w:val="006A75E5"/>
    <w:rsid w:val="006A7C9F"/>
    <w:rsid w:val="006A7CEC"/>
    <w:rsid w:val="006B15CE"/>
    <w:rsid w:val="006B1B73"/>
    <w:rsid w:val="006B24CA"/>
    <w:rsid w:val="006B3D6D"/>
    <w:rsid w:val="006B4BB1"/>
    <w:rsid w:val="006B5340"/>
    <w:rsid w:val="006B631D"/>
    <w:rsid w:val="006B7154"/>
    <w:rsid w:val="006C09A9"/>
    <w:rsid w:val="006C2F9D"/>
    <w:rsid w:val="006C47CF"/>
    <w:rsid w:val="006C7473"/>
    <w:rsid w:val="006D210F"/>
    <w:rsid w:val="006D21F6"/>
    <w:rsid w:val="006D40AB"/>
    <w:rsid w:val="006E1B42"/>
    <w:rsid w:val="006E2418"/>
    <w:rsid w:val="006E2956"/>
    <w:rsid w:val="006E5509"/>
    <w:rsid w:val="006E5C08"/>
    <w:rsid w:val="006F0758"/>
    <w:rsid w:val="006F5641"/>
    <w:rsid w:val="006F582D"/>
    <w:rsid w:val="006F5ACA"/>
    <w:rsid w:val="006F6B1E"/>
    <w:rsid w:val="006F74C9"/>
    <w:rsid w:val="007001B1"/>
    <w:rsid w:val="007008A3"/>
    <w:rsid w:val="00703778"/>
    <w:rsid w:val="00704241"/>
    <w:rsid w:val="007048A7"/>
    <w:rsid w:val="00705C5B"/>
    <w:rsid w:val="007128A8"/>
    <w:rsid w:val="00715436"/>
    <w:rsid w:val="00715756"/>
    <w:rsid w:val="00720A66"/>
    <w:rsid w:val="00721085"/>
    <w:rsid w:val="007216D7"/>
    <w:rsid w:val="007257AA"/>
    <w:rsid w:val="00725CCD"/>
    <w:rsid w:val="00727455"/>
    <w:rsid w:val="00730752"/>
    <w:rsid w:val="00731B0B"/>
    <w:rsid w:val="00735CDE"/>
    <w:rsid w:val="00741462"/>
    <w:rsid w:val="007415EA"/>
    <w:rsid w:val="00741A51"/>
    <w:rsid w:val="007472E7"/>
    <w:rsid w:val="00751B51"/>
    <w:rsid w:val="00751F2E"/>
    <w:rsid w:val="00753851"/>
    <w:rsid w:val="00754CFB"/>
    <w:rsid w:val="00755704"/>
    <w:rsid w:val="00760731"/>
    <w:rsid w:val="0076164D"/>
    <w:rsid w:val="00762E08"/>
    <w:rsid w:val="0076437C"/>
    <w:rsid w:val="007644B1"/>
    <w:rsid w:val="00765D13"/>
    <w:rsid w:val="00770844"/>
    <w:rsid w:val="00771CBF"/>
    <w:rsid w:val="00773196"/>
    <w:rsid w:val="00774C3D"/>
    <w:rsid w:val="00775C27"/>
    <w:rsid w:val="0078021F"/>
    <w:rsid w:val="00781B4C"/>
    <w:rsid w:val="00785006"/>
    <w:rsid w:val="00785019"/>
    <w:rsid w:val="00785DDD"/>
    <w:rsid w:val="00790024"/>
    <w:rsid w:val="00792640"/>
    <w:rsid w:val="007A0690"/>
    <w:rsid w:val="007A0C9A"/>
    <w:rsid w:val="007A3C14"/>
    <w:rsid w:val="007A4CB8"/>
    <w:rsid w:val="007A5671"/>
    <w:rsid w:val="007A60F2"/>
    <w:rsid w:val="007B246D"/>
    <w:rsid w:val="007B24EB"/>
    <w:rsid w:val="007B3B7E"/>
    <w:rsid w:val="007B4654"/>
    <w:rsid w:val="007B653C"/>
    <w:rsid w:val="007B7D6F"/>
    <w:rsid w:val="007B7E7B"/>
    <w:rsid w:val="007C52C4"/>
    <w:rsid w:val="007C76A8"/>
    <w:rsid w:val="007C7C6D"/>
    <w:rsid w:val="007C7CC6"/>
    <w:rsid w:val="007D1FCC"/>
    <w:rsid w:val="007D266C"/>
    <w:rsid w:val="007D30ED"/>
    <w:rsid w:val="007D77D4"/>
    <w:rsid w:val="007E6870"/>
    <w:rsid w:val="007E77BA"/>
    <w:rsid w:val="007F2135"/>
    <w:rsid w:val="007F6845"/>
    <w:rsid w:val="007F7009"/>
    <w:rsid w:val="00801EDF"/>
    <w:rsid w:val="00801FC8"/>
    <w:rsid w:val="00803E6D"/>
    <w:rsid w:val="00806BE3"/>
    <w:rsid w:val="00807B58"/>
    <w:rsid w:val="00810308"/>
    <w:rsid w:val="00810519"/>
    <w:rsid w:val="00811863"/>
    <w:rsid w:val="00811AB2"/>
    <w:rsid w:val="00812082"/>
    <w:rsid w:val="00813C0C"/>
    <w:rsid w:val="0081462E"/>
    <w:rsid w:val="00815DC3"/>
    <w:rsid w:val="00816284"/>
    <w:rsid w:val="00822153"/>
    <w:rsid w:val="00822743"/>
    <w:rsid w:val="00823B9C"/>
    <w:rsid w:val="00823DEF"/>
    <w:rsid w:val="00825CC5"/>
    <w:rsid w:val="00832C43"/>
    <w:rsid w:val="00832D29"/>
    <w:rsid w:val="008332F6"/>
    <w:rsid w:val="00834DFA"/>
    <w:rsid w:val="00836695"/>
    <w:rsid w:val="00836E0B"/>
    <w:rsid w:val="00841C40"/>
    <w:rsid w:val="008526E6"/>
    <w:rsid w:val="00853684"/>
    <w:rsid w:val="008542A6"/>
    <w:rsid w:val="008569CD"/>
    <w:rsid w:val="00856D86"/>
    <w:rsid w:val="00857F57"/>
    <w:rsid w:val="008614EF"/>
    <w:rsid w:val="00863CA3"/>
    <w:rsid w:val="00864276"/>
    <w:rsid w:val="008646AD"/>
    <w:rsid w:val="00864EB6"/>
    <w:rsid w:val="008657DF"/>
    <w:rsid w:val="00865CAD"/>
    <w:rsid w:val="0086614E"/>
    <w:rsid w:val="00867AAB"/>
    <w:rsid w:val="008724A2"/>
    <w:rsid w:val="00873E37"/>
    <w:rsid w:val="0087593B"/>
    <w:rsid w:val="00876AB5"/>
    <w:rsid w:val="008771E3"/>
    <w:rsid w:val="00877C67"/>
    <w:rsid w:val="008809FF"/>
    <w:rsid w:val="008846B2"/>
    <w:rsid w:val="00885D7F"/>
    <w:rsid w:val="008900D1"/>
    <w:rsid w:val="00890470"/>
    <w:rsid w:val="008908E3"/>
    <w:rsid w:val="00890EF4"/>
    <w:rsid w:val="00893912"/>
    <w:rsid w:val="008961DB"/>
    <w:rsid w:val="008A0703"/>
    <w:rsid w:val="008A45C3"/>
    <w:rsid w:val="008A7A53"/>
    <w:rsid w:val="008B2BFF"/>
    <w:rsid w:val="008B40D3"/>
    <w:rsid w:val="008B4EA7"/>
    <w:rsid w:val="008B6765"/>
    <w:rsid w:val="008C348A"/>
    <w:rsid w:val="008C3CC5"/>
    <w:rsid w:val="008C44CC"/>
    <w:rsid w:val="008C5E3B"/>
    <w:rsid w:val="008C61B5"/>
    <w:rsid w:val="008D008E"/>
    <w:rsid w:val="008D074F"/>
    <w:rsid w:val="008D0C24"/>
    <w:rsid w:val="008D11C5"/>
    <w:rsid w:val="008D3678"/>
    <w:rsid w:val="008D4760"/>
    <w:rsid w:val="008D5058"/>
    <w:rsid w:val="008D5204"/>
    <w:rsid w:val="008E1043"/>
    <w:rsid w:val="008E1C5B"/>
    <w:rsid w:val="008E296C"/>
    <w:rsid w:val="008E52D1"/>
    <w:rsid w:val="008E554F"/>
    <w:rsid w:val="008E7362"/>
    <w:rsid w:val="008F35DD"/>
    <w:rsid w:val="008F5D3B"/>
    <w:rsid w:val="008F77E8"/>
    <w:rsid w:val="008F7C6E"/>
    <w:rsid w:val="008F7DD6"/>
    <w:rsid w:val="0090308F"/>
    <w:rsid w:val="00903358"/>
    <w:rsid w:val="00904DCA"/>
    <w:rsid w:val="00906F9E"/>
    <w:rsid w:val="00907D7C"/>
    <w:rsid w:val="0091494C"/>
    <w:rsid w:val="00914D56"/>
    <w:rsid w:val="0091596A"/>
    <w:rsid w:val="0091671B"/>
    <w:rsid w:val="009179C5"/>
    <w:rsid w:val="00920F09"/>
    <w:rsid w:val="009219CD"/>
    <w:rsid w:val="00923DF9"/>
    <w:rsid w:val="00926C1E"/>
    <w:rsid w:val="009275FC"/>
    <w:rsid w:val="00927DEA"/>
    <w:rsid w:val="00932C1D"/>
    <w:rsid w:val="009332CC"/>
    <w:rsid w:val="009341A5"/>
    <w:rsid w:val="00934999"/>
    <w:rsid w:val="00935975"/>
    <w:rsid w:val="00937ADB"/>
    <w:rsid w:val="00944EA3"/>
    <w:rsid w:val="00947CB3"/>
    <w:rsid w:val="00950273"/>
    <w:rsid w:val="00951BD8"/>
    <w:rsid w:val="0095354E"/>
    <w:rsid w:val="00953958"/>
    <w:rsid w:val="00955405"/>
    <w:rsid w:val="00962ED4"/>
    <w:rsid w:val="00964EAC"/>
    <w:rsid w:val="009654CE"/>
    <w:rsid w:val="00967D35"/>
    <w:rsid w:val="009701A8"/>
    <w:rsid w:val="009707C5"/>
    <w:rsid w:val="00970DA0"/>
    <w:rsid w:val="00973059"/>
    <w:rsid w:val="009764A2"/>
    <w:rsid w:val="00977F98"/>
    <w:rsid w:val="00980E3D"/>
    <w:rsid w:val="00981970"/>
    <w:rsid w:val="00984BC7"/>
    <w:rsid w:val="0098593F"/>
    <w:rsid w:val="009868DE"/>
    <w:rsid w:val="00986F10"/>
    <w:rsid w:val="009901D7"/>
    <w:rsid w:val="00994205"/>
    <w:rsid w:val="00994494"/>
    <w:rsid w:val="0099658B"/>
    <w:rsid w:val="009968DA"/>
    <w:rsid w:val="00997874"/>
    <w:rsid w:val="009A5758"/>
    <w:rsid w:val="009B02D0"/>
    <w:rsid w:val="009B082C"/>
    <w:rsid w:val="009B192B"/>
    <w:rsid w:val="009B1B57"/>
    <w:rsid w:val="009C1701"/>
    <w:rsid w:val="009C25A4"/>
    <w:rsid w:val="009C2CC8"/>
    <w:rsid w:val="009C2F10"/>
    <w:rsid w:val="009C3F51"/>
    <w:rsid w:val="009C583D"/>
    <w:rsid w:val="009C58D7"/>
    <w:rsid w:val="009C647B"/>
    <w:rsid w:val="009D188B"/>
    <w:rsid w:val="009D1FD1"/>
    <w:rsid w:val="009D32B5"/>
    <w:rsid w:val="009D7163"/>
    <w:rsid w:val="009E0D17"/>
    <w:rsid w:val="009F2A00"/>
    <w:rsid w:val="009F4C78"/>
    <w:rsid w:val="009F6B13"/>
    <w:rsid w:val="009F7654"/>
    <w:rsid w:val="00A07711"/>
    <w:rsid w:val="00A11CC9"/>
    <w:rsid w:val="00A14AD5"/>
    <w:rsid w:val="00A153B1"/>
    <w:rsid w:val="00A161E7"/>
    <w:rsid w:val="00A16911"/>
    <w:rsid w:val="00A201EB"/>
    <w:rsid w:val="00A21E89"/>
    <w:rsid w:val="00A22E65"/>
    <w:rsid w:val="00A23742"/>
    <w:rsid w:val="00A24914"/>
    <w:rsid w:val="00A24B0C"/>
    <w:rsid w:val="00A24B2C"/>
    <w:rsid w:val="00A262E5"/>
    <w:rsid w:val="00A26C59"/>
    <w:rsid w:val="00A33026"/>
    <w:rsid w:val="00A35975"/>
    <w:rsid w:val="00A4441F"/>
    <w:rsid w:val="00A44864"/>
    <w:rsid w:val="00A4558E"/>
    <w:rsid w:val="00A46F6E"/>
    <w:rsid w:val="00A515F7"/>
    <w:rsid w:val="00A51AB2"/>
    <w:rsid w:val="00A51EBB"/>
    <w:rsid w:val="00A523F7"/>
    <w:rsid w:val="00A53D21"/>
    <w:rsid w:val="00A55744"/>
    <w:rsid w:val="00A55F45"/>
    <w:rsid w:val="00A70D3F"/>
    <w:rsid w:val="00A72568"/>
    <w:rsid w:val="00A72E3C"/>
    <w:rsid w:val="00A75879"/>
    <w:rsid w:val="00A7677C"/>
    <w:rsid w:val="00A81BF3"/>
    <w:rsid w:val="00A81D7E"/>
    <w:rsid w:val="00A82054"/>
    <w:rsid w:val="00A83EB5"/>
    <w:rsid w:val="00A84FEC"/>
    <w:rsid w:val="00A8632B"/>
    <w:rsid w:val="00A86B4E"/>
    <w:rsid w:val="00A901B9"/>
    <w:rsid w:val="00A90B88"/>
    <w:rsid w:val="00A922F7"/>
    <w:rsid w:val="00A96F6B"/>
    <w:rsid w:val="00AA0141"/>
    <w:rsid w:val="00AA0278"/>
    <w:rsid w:val="00AA0C15"/>
    <w:rsid w:val="00AA1B2A"/>
    <w:rsid w:val="00AA2EA2"/>
    <w:rsid w:val="00AA512B"/>
    <w:rsid w:val="00AB0280"/>
    <w:rsid w:val="00AB49D2"/>
    <w:rsid w:val="00AC36CE"/>
    <w:rsid w:val="00AC3CA0"/>
    <w:rsid w:val="00AC40F4"/>
    <w:rsid w:val="00AC44F7"/>
    <w:rsid w:val="00AC5D64"/>
    <w:rsid w:val="00AC75BE"/>
    <w:rsid w:val="00AC7BB6"/>
    <w:rsid w:val="00AD0085"/>
    <w:rsid w:val="00AD0206"/>
    <w:rsid w:val="00AD183B"/>
    <w:rsid w:val="00AD2B66"/>
    <w:rsid w:val="00AD3BE6"/>
    <w:rsid w:val="00AD4924"/>
    <w:rsid w:val="00AD4D6C"/>
    <w:rsid w:val="00AD56AA"/>
    <w:rsid w:val="00AD692A"/>
    <w:rsid w:val="00AD6CA5"/>
    <w:rsid w:val="00AD74AE"/>
    <w:rsid w:val="00AE0697"/>
    <w:rsid w:val="00AE2330"/>
    <w:rsid w:val="00AE2D57"/>
    <w:rsid w:val="00AE7704"/>
    <w:rsid w:val="00AF370D"/>
    <w:rsid w:val="00AF4486"/>
    <w:rsid w:val="00AF4FC7"/>
    <w:rsid w:val="00AF53E4"/>
    <w:rsid w:val="00B00D8D"/>
    <w:rsid w:val="00B0173D"/>
    <w:rsid w:val="00B04ABF"/>
    <w:rsid w:val="00B05EBB"/>
    <w:rsid w:val="00B07A65"/>
    <w:rsid w:val="00B10681"/>
    <w:rsid w:val="00B132BE"/>
    <w:rsid w:val="00B14B2A"/>
    <w:rsid w:val="00B2045F"/>
    <w:rsid w:val="00B2097E"/>
    <w:rsid w:val="00B22C28"/>
    <w:rsid w:val="00B23298"/>
    <w:rsid w:val="00B234A6"/>
    <w:rsid w:val="00B237AD"/>
    <w:rsid w:val="00B26853"/>
    <w:rsid w:val="00B279B6"/>
    <w:rsid w:val="00B34A01"/>
    <w:rsid w:val="00B35008"/>
    <w:rsid w:val="00B37769"/>
    <w:rsid w:val="00B404E5"/>
    <w:rsid w:val="00B417D8"/>
    <w:rsid w:val="00B42D4D"/>
    <w:rsid w:val="00B43BF3"/>
    <w:rsid w:val="00B4484C"/>
    <w:rsid w:val="00B4618D"/>
    <w:rsid w:val="00B467C2"/>
    <w:rsid w:val="00B47B25"/>
    <w:rsid w:val="00B504CA"/>
    <w:rsid w:val="00B50DCB"/>
    <w:rsid w:val="00B536DE"/>
    <w:rsid w:val="00B5452C"/>
    <w:rsid w:val="00B61537"/>
    <w:rsid w:val="00B61A9A"/>
    <w:rsid w:val="00B70435"/>
    <w:rsid w:val="00B71907"/>
    <w:rsid w:val="00B71B65"/>
    <w:rsid w:val="00B726EA"/>
    <w:rsid w:val="00B739D7"/>
    <w:rsid w:val="00B7455B"/>
    <w:rsid w:val="00B76CEC"/>
    <w:rsid w:val="00B77093"/>
    <w:rsid w:val="00B77BDC"/>
    <w:rsid w:val="00B77CD5"/>
    <w:rsid w:val="00B816CB"/>
    <w:rsid w:val="00B83703"/>
    <w:rsid w:val="00B84C88"/>
    <w:rsid w:val="00B86FEA"/>
    <w:rsid w:val="00B91AB7"/>
    <w:rsid w:val="00B92BBD"/>
    <w:rsid w:val="00B92DE8"/>
    <w:rsid w:val="00B94595"/>
    <w:rsid w:val="00B97C86"/>
    <w:rsid w:val="00BA0573"/>
    <w:rsid w:val="00BA0AD4"/>
    <w:rsid w:val="00BA351C"/>
    <w:rsid w:val="00BA5CFD"/>
    <w:rsid w:val="00BB0101"/>
    <w:rsid w:val="00BB3A83"/>
    <w:rsid w:val="00BB454F"/>
    <w:rsid w:val="00BB5F33"/>
    <w:rsid w:val="00BB6AED"/>
    <w:rsid w:val="00BC203F"/>
    <w:rsid w:val="00BC22C5"/>
    <w:rsid w:val="00BC59F9"/>
    <w:rsid w:val="00BC5B39"/>
    <w:rsid w:val="00BC7091"/>
    <w:rsid w:val="00BC7916"/>
    <w:rsid w:val="00BD2CB1"/>
    <w:rsid w:val="00BD3D2F"/>
    <w:rsid w:val="00BD4511"/>
    <w:rsid w:val="00BD48D1"/>
    <w:rsid w:val="00BD5A0A"/>
    <w:rsid w:val="00BD64EF"/>
    <w:rsid w:val="00BD6947"/>
    <w:rsid w:val="00BE0203"/>
    <w:rsid w:val="00BE1FC4"/>
    <w:rsid w:val="00BE5975"/>
    <w:rsid w:val="00BF04AB"/>
    <w:rsid w:val="00BF0F9A"/>
    <w:rsid w:val="00BF1076"/>
    <w:rsid w:val="00BF176A"/>
    <w:rsid w:val="00BF23D1"/>
    <w:rsid w:val="00BF3738"/>
    <w:rsid w:val="00BF375C"/>
    <w:rsid w:val="00BF4DAF"/>
    <w:rsid w:val="00BF4FF8"/>
    <w:rsid w:val="00BF6453"/>
    <w:rsid w:val="00BF719F"/>
    <w:rsid w:val="00C023CE"/>
    <w:rsid w:val="00C034C8"/>
    <w:rsid w:val="00C03FE5"/>
    <w:rsid w:val="00C04C2F"/>
    <w:rsid w:val="00C0785C"/>
    <w:rsid w:val="00C1137E"/>
    <w:rsid w:val="00C12E35"/>
    <w:rsid w:val="00C13E13"/>
    <w:rsid w:val="00C14D12"/>
    <w:rsid w:val="00C15FBA"/>
    <w:rsid w:val="00C2089D"/>
    <w:rsid w:val="00C20FDA"/>
    <w:rsid w:val="00C23D14"/>
    <w:rsid w:val="00C23F06"/>
    <w:rsid w:val="00C23F78"/>
    <w:rsid w:val="00C2534C"/>
    <w:rsid w:val="00C339A8"/>
    <w:rsid w:val="00C369FE"/>
    <w:rsid w:val="00C42738"/>
    <w:rsid w:val="00C45D91"/>
    <w:rsid w:val="00C45FF3"/>
    <w:rsid w:val="00C50607"/>
    <w:rsid w:val="00C51721"/>
    <w:rsid w:val="00C5441E"/>
    <w:rsid w:val="00C5461C"/>
    <w:rsid w:val="00C54625"/>
    <w:rsid w:val="00C5478B"/>
    <w:rsid w:val="00C55B25"/>
    <w:rsid w:val="00C571A3"/>
    <w:rsid w:val="00C57D77"/>
    <w:rsid w:val="00C619C5"/>
    <w:rsid w:val="00C67E54"/>
    <w:rsid w:val="00C73582"/>
    <w:rsid w:val="00C76ABB"/>
    <w:rsid w:val="00C76FFB"/>
    <w:rsid w:val="00C8244D"/>
    <w:rsid w:val="00C84AF9"/>
    <w:rsid w:val="00C85234"/>
    <w:rsid w:val="00C87F20"/>
    <w:rsid w:val="00C90760"/>
    <w:rsid w:val="00C9249F"/>
    <w:rsid w:val="00C95CAF"/>
    <w:rsid w:val="00C9636D"/>
    <w:rsid w:val="00C96B89"/>
    <w:rsid w:val="00C96D74"/>
    <w:rsid w:val="00C9724C"/>
    <w:rsid w:val="00C97AAA"/>
    <w:rsid w:val="00CA4455"/>
    <w:rsid w:val="00CA5D4D"/>
    <w:rsid w:val="00CA6D2A"/>
    <w:rsid w:val="00CA7383"/>
    <w:rsid w:val="00CB0958"/>
    <w:rsid w:val="00CB09D8"/>
    <w:rsid w:val="00CB1CD1"/>
    <w:rsid w:val="00CB56A4"/>
    <w:rsid w:val="00CB5A96"/>
    <w:rsid w:val="00CB7612"/>
    <w:rsid w:val="00CC171E"/>
    <w:rsid w:val="00CC27EA"/>
    <w:rsid w:val="00CC2F83"/>
    <w:rsid w:val="00CC3366"/>
    <w:rsid w:val="00CC4EAA"/>
    <w:rsid w:val="00CC579E"/>
    <w:rsid w:val="00CC64B3"/>
    <w:rsid w:val="00CD2836"/>
    <w:rsid w:val="00CD4158"/>
    <w:rsid w:val="00CE2643"/>
    <w:rsid w:val="00CE3388"/>
    <w:rsid w:val="00CE3CED"/>
    <w:rsid w:val="00CE7434"/>
    <w:rsid w:val="00CE752C"/>
    <w:rsid w:val="00CE7AF7"/>
    <w:rsid w:val="00CF0D57"/>
    <w:rsid w:val="00CF0F0D"/>
    <w:rsid w:val="00CF175C"/>
    <w:rsid w:val="00CF228A"/>
    <w:rsid w:val="00CF24E2"/>
    <w:rsid w:val="00CF4BF2"/>
    <w:rsid w:val="00CF5118"/>
    <w:rsid w:val="00CF5593"/>
    <w:rsid w:val="00CF5A5F"/>
    <w:rsid w:val="00CF5B9D"/>
    <w:rsid w:val="00CF73C6"/>
    <w:rsid w:val="00D00DAD"/>
    <w:rsid w:val="00D01331"/>
    <w:rsid w:val="00D03FD2"/>
    <w:rsid w:val="00D06131"/>
    <w:rsid w:val="00D06C15"/>
    <w:rsid w:val="00D10554"/>
    <w:rsid w:val="00D1081F"/>
    <w:rsid w:val="00D111CD"/>
    <w:rsid w:val="00D11493"/>
    <w:rsid w:val="00D1193D"/>
    <w:rsid w:val="00D12759"/>
    <w:rsid w:val="00D1596D"/>
    <w:rsid w:val="00D1605C"/>
    <w:rsid w:val="00D16189"/>
    <w:rsid w:val="00D2080D"/>
    <w:rsid w:val="00D21E55"/>
    <w:rsid w:val="00D22BA9"/>
    <w:rsid w:val="00D2426A"/>
    <w:rsid w:val="00D24E38"/>
    <w:rsid w:val="00D27F9D"/>
    <w:rsid w:val="00D31490"/>
    <w:rsid w:val="00D34451"/>
    <w:rsid w:val="00D3501C"/>
    <w:rsid w:val="00D35884"/>
    <w:rsid w:val="00D36574"/>
    <w:rsid w:val="00D37674"/>
    <w:rsid w:val="00D40744"/>
    <w:rsid w:val="00D407F8"/>
    <w:rsid w:val="00D43D71"/>
    <w:rsid w:val="00D44FD7"/>
    <w:rsid w:val="00D460FE"/>
    <w:rsid w:val="00D46E2F"/>
    <w:rsid w:val="00D47D7D"/>
    <w:rsid w:val="00D47EBD"/>
    <w:rsid w:val="00D50274"/>
    <w:rsid w:val="00D518BF"/>
    <w:rsid w:val="00D52249"/>
    <w:rsid w:val="00D52851"/>
    <w:rsid w:val="00D52BFE"/>
    <w:rsid w:val="00D53D3A"/>
    <w:rsid w:val="00D54306"/>
    <w:rsid w:val="00D54355"/>
    <w:rsid w:val="00D5477B"/>
    <w:rsid w:val="00D54B8C"/>
    <w:rsid w:val="00D55B8B"/>
    <w:rsid w:val="00D568C2"/>
    <w:rsid w:val="00D610D1"/>
    <w:rsid w:val="00D61F2E"/>
    <w:rsid w:val="00D6288D"/>
    <w:rsid w:val="00D628DC"/>
    <w:rsid w:val="00D62BF1"/>
    <w:rsid w:val="00D70BE4"/>
    <w:rsid w:val="00D70E82"/>
    <w:rsid w:val="00D718CB"/>
    <w:rsid w:val="00D7255C"/>
    <w:rsid w:val="00D75C91"/>
    <w:rsid w:val="00D76DC5"/>
    <w:rsid w:val="00D77DF1"/>
    <w:rsid w:val="00D8048E"/>
    <w:rsid w:val="00D83F59"/>
    <w:rsid w:val="00D84F6E"/>
    <w:rsid w:val="00D90A1B"/>
    <w:rsid w:val="00D92226"/>
    <w:rsid w:val="00D932A3"/>
    <w:rsid w:val="00D95E71"/>
    <w:rsid w:val="00D97C5F"/>
    <w:rsid w:val="00DA021E"/>
    <w:rsid w:val="00DA2DA3"/>
    <w:rsid w:val="00DA7D0F"/>
    <w:rsid w:val="00DB0542"/>
    <w:rsid w:val="00DB40E4"/>
    <w:rsid w:val="00DB50F4"/>
    <w:rsid w:val="00DB5FAC"/>
    <w:rsid w:val="00DB60A3"/>
    <w:rsid w:val="00DC0700"/>
    <w:rsid w:val="00DC2360"/>
    <w:rsid w:val="00DC790E"/>
    <w:rsid w:val="00DC7F48"/>
    <w:rsid w:val="00DD0054"/>
    <w:rsid w:val="00DE2857"/>
    <w:rsid w:val="00DE4486"/>
    <w:rsid w:val="00DE51CD"/>
    <w:rsid w:val="00DE6822"/>
    <w:rsid w:val="00DE6ED9"/>
    <w:rsid w:val="00DE701B"/>
    <w:rsid w:val="00DF263F"/>
    <w:rsid w:val="00DF332F"/>
    <w:rsid w:val="00DF36DB"/>
    <w:rsid w:val="00E01B9B"/>
    <w:rsid w:val="00E06177"/>
    <w:rsid w:val="00E063E8"/>
    <w:rsid w:val="00E06656"/>
    <w:rsid w:val="00E06EFE"/>
    <w:rsid w:val="00E07743"/>
    <w:rsid w:val="00E07FFE"/>
    <w:rsid w:val="00E141D0"/>
    <w:rsid w:val="00E14C94"/>
    <w:rsid w:val="00E152B0"/>
    <w:rsid w:val="00E17882"/>
    <w:rsid w:val="00E200C5"/>
    <w:rsid w:val="00E20E4B"/>
    <w:rsid w:val="00E23B0F"/>
    <w:rsid w:val="00E25EBA"/>
    <w:rsid w:val="00E273D3"/>
    <w:rsid w:val="00E275D5"/>
    <w:rsid w:val="00E302D0"/>
    <w:rsid w:val="00E303B1"/>
    <w:rsid w:val="00E31C73"/>
    <w:rsid w:val="00E31E74"/>
    <w:rsid w:val="00E32614"/>
    <w:rsid w:val="00E326F9"/>
    <w:rsid w:val="00E3422C"/>
    <w:rsid w:val="00E3663F"/>
    <w:rsid w:val="00E37BBE"/>
    <w:rsid w:val="00E37DD2"/>
    <w:rsid w:val="00E406BD"/>
    <w:rsid w:val="00E447B0"/>
    <w:rsid w:val="00E46787"/>
    <w:rsid w:val="00E469A2"/>
    <w:rsid w:val="00E523E9"/>
    <w:rsid w:val="00E53070"/>
    <w:rsid w:val="00E54541"/>
    <w:rsid w:val="00E56424"/>
    <w:rsid w:val="00E607E8"/>
    <w:rsid w:val="00E615EC"/>
    <w:rsid w:val="00E616B8"/>
    <w:rsid w:val="00E63AE7"/>
    <w:rsid w:val="00E63C0D"/>
    <w:rsid w:val="00E63FED"/>
    <w:rsid w:val="00E66688"/>
    <w:rsid w:val="00E72472"/>
    <w:rsid w:val="00E76263"/>
    <w:rsid w:val="00E7745E"/>
    <w:rsid w:val="00E80C58"/>
    <w:rsid w:val="00E83757"/>
    <w:rsid w:val="00E83C21"/>
    <w:rsid w:val="00E8678D"/>
    <w:rsid w:val="00E87B00"/>
    <w:rsid w:val="00E87D57"/>
    <w:rsid w:val="00E90DD6"/>
    <w:rsid w:val="00E91D8A"/>
    <w:rsid w:val="00E926A5"/>
    <w:rsid w:val="00E92FDB"/>
    <w:rsid w:val="00E938EB"/>
    <w:rsid w:val="00E9475E"/>
    <w:rsid w:val="00E9494F"/>
    <w:rsid w:val="00E950E9"/>
    <w:rsid w:val="00EA0ABC"/>
    <w:rsid w:val="00EA0E25"/>
    <w:rsid w:val="00EA4B86"/>
    <w:rsid w:val="00EA5F9A"/>
    <w:rsid w:val="00EB1519"/>
    <w:rsid w:val="00EB1C98"/>
    <w:rsid w:val="00EB318B"/>
    <w:rsid w:val="00EB3600"/>
    <w:rsid w:val="00EB5002"/>
    <w:rsid w:val="00EB520E"/>
    <w:rsid w:val="00EB53F8"/>
    <w:rsid w:val="00EB5C87"/>
    <w:rsid w:val="00EB5E46"/>
    <w:rsid w:val="00EB775F"/>
    <w:rsid w:val="00EC29CE"/>
    <w:rsid w:val="00EC3BB9"/>
    <w:rsid w:val="00EC3C13"/>
    <w:rsid w:val="00ED1D61"/>
    <w:rsid w:val="00ED286C"/>
    <w:rsid w:val="00ED34DF"/>
    <w:rsid w:val="00ED5CBA"/>
    <w:rsid w:val="00ED6B2F"/>
    <w:rsid w:val="00EE4143"/>
    <w:rsid w:val="00EE5441"/>
    <w:rsid w:val="00EE554E"/>
    <w:rsid w:val="00EE6737"/>
    <w:rsid w:val="00EE71EB"/>
    <w:rsid w:val="00EF0764"/>
    <w:rsid w:val="00EF5A86"/>
    <w:rsid w:val="00F010C7"/>
    <w:rsid w:val="00F11374"/>
    <w:rsid w:val="00F117F5"/>
    <w:rsid w:val="00F128D8"/>
    <w:rsid w:val="00F14E1A"/>
    <w:rsid w:val="00F17F99"/>
    <w:rsid w:val="00F20600"/>
    <w:rsid w:val="00F215C5"/>
    <w:rsid w:val="00F2325A"/>
    <w:rsid w:val="00F24789"/>
    <w:rsid w:val="00F258D2"/>
    <w:rsid w:val="00F30580"/>
    <w:rsid w:val="00F323C7"/>
    <w:rsid w:val="00F330EB"/>
    <w:rsid w:val="00F344B4"/>
    <w:rsid w:val="00F35705"/>
    <w:rsid w:val="00F37058"/>
    <w:rsid w:val="00F4066A"/>
    <w:rsid w:val="00F411D2"/>
    <w:rsid w:val="00F43B11"/>
    <w:rsid w:val="00F461CA"/>
    <w:rsid w:val="00F50A59"/>
    <w:rsid w:val="00F50D3E"/>
    <w:rsid w:val="00F5270B"/>
    <w:rsid w:val="00F54786"/>
    <w:rsid w:val="00F5478D"/>
    <w:rsid w:val="00F57D8E"/>
    <w:rsid w:val="00F607DE"/>
    <w:rsid w:val="00F6139C"/>
    <w:rsid w:val="00F6733D"/>
    <w:rsid w:val="00F71252"/>
    <w:rsid w:val="00F7252B"/>
    <w:rsid w:val="00F74640"/>
    <w:rsid w:val="00F749D5"/>
    <w:rsid w:val="00F752B7"/>
    <w:rsid w:val="00F77855"/>
    <w:rsid w:val="00F77DA3"/>
    <w:rsid w:val="00F8053A"/>
    <w:rsid w:val="00F80E07"/>
    <w:rsid w:val="00F81235"/>
    <w:rsid w:val="00F81833"/>
    <w:rsid w:val="00F82580"/>
    <w:rsid w:val="00F864E4"/>
    <w:rsid w:val="00F87247"/>
    <w:rsid w:val="00F8778E"/>
    <w:rsid w:val="00F921D4"/>
    <w:rsid w:val="00F93B98"/>
    <w:rsid w:val="00FA009C"/>
    <w:rsid w:val="00FA02D3"/>
    <w:rsid w:val="00FA0566"/>
    <w:rsid w:val="00FA09EA"/>
    <w:rsid w:val="00FA1BFF"/>
    <w:rsid w:val="00FA1DA1"/>
    <w:rsid w:val="00FA3B69"/>
    <w:rsid w:val="00FA6BD0"/>
    <w:rsid w:val="00FA6DFC"/>
    <w:rsid w:val="00FA7D3A"/>
    <w:rsid w:val="00FB0870"/>
    <w:rsid w:val="00FB12B3"/>
    <w:rsid w:val="00FB1979"/>
    <w:rsid w:val="00FB1C03"/>
    <w:rsid w:val="00FB2AE6"/>
    <w:rsid w:val="00FB4B5A"/>
    <w:rsid w:val="00FB5E20"/>
    <w:rsid w:val="00FB6047"/>
    <w:rsid w:val="00FB6D93"/>
    <w:rsid w:val="00FC2D3E"/>
    <w:rsid w:val="00FC681F"/>
    <w:rsid w:val="00FC7625"/>
    <w:rsid w:val="00FD1175"/>
    <w:rsid w:val="00FD2713"/>
    <w:rsid w:val="00FD5AF0"/>
    <w:rsid w:val="00FD6908"/>
    <w:rsid w:val="00FD697D"/>
    <w:rsid w:val="00FE0077"/>
    <w:rsid w:val="00FE0FA1"/>
    <w:rsid w:val="00FE66E8"/>
    <w:rsid w:val="00FE7318"/>
    <w:rsid w:val="00FF28E5"/>
    <w:rsid w:val="00FF5926"/>
    <w:rsid w:val="00FF6E4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54"/>
    <w:pPr>
      <w:spacing w:line="480" w:lineRule="auto"/>
      <w:ind w:firstLine="680"/>
      <w:jc w:val="both"/>
    </w:pPr>
    <w:rPr>
      <w:rFonts w:asciiTheme="majorHAnsi" w:hAnsiTheme="majorHAnsi"/>
    </w:rPr>
  </w:style>
  <w:style w:type="paragraph" w:styleId="Ttulo1">
    <w:name w:val="heading 1"/>
    <w:basedOn w:val="Normal"/>
    <w:next w:val="Normal"/>
    <w:link w:val="Ttulo1Char"/>
    <w:uiPriority w:val="9"/>
    <w:qFormat/>
    <w:rsid w:val="00523668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A02D3"/>
    <w:pPr>
      <w:keepNext/>
      <w:keepLines/>
      <w:numPr>
        <w:ilvl w:val="1"/>
        <w:numId w:val="1"/>
      </w:numPr>
      <w:spacing w:before="240" w:after="120" w:line="240" w:lineRule="auto"/>
      <w:ind w:left="578" w:hanging="578"/>
      <w:outlineLvl w:val="1"/>
    </w:pPr>
    <w:rPr>
      <w:rFonts w:eastAsiaTheme="majorEastAsia" w:cstheme="majorBidi"/>
      <w:bCs/>
      <w:color w:val="365F91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A02D3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Theme="majorEastAsia" w:cstheme="majorBidi"/>
      <w:bCs/>
      <w:i/>
      <w:color w:val="365F91" w:themeColor="accent1" w:themeShade="B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3668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3668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23668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3668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3668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3668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1ED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236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A02D3"/>
    <w:rPr>
      <w:rFonts w:asciiTheme="majorHAnsi" w:eastAsiaTheme="majorEastAsia" w:hAnsiTheme="majorHAnsi" w:cstheme="majorBidi"/>
      <w:bCs/>
      <w:color w:val="365F91" w:themeColor="accent1" w:themeShade="BF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A02D3"/>
    <w:rPr>
      <w:rFonts w:asciiTheme="majorHAnsi" w:eastAsiaTheme="majorEastAsia" w:hAnsiTheme="majorHAnsi" w:cstheme="majorBidi"/>
      <w:bCs/>
      <w:i/>
      <w:color w:val="365F91" w:themeColor="accent1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366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3668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2366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366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36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36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notadefim">
    <w:name w:val="endnote text"/>
    <w:basedOn w:val="Normal"/>
    <w:link w:val="TextodenotadefimChar"/>
    <w:unhideWhenUsed/>
    <w:rsid w:val="00D90A1B"/>
    <w:pPr>
      <w:spacing w:after="120" w:line="240" w:lineRule="auto"/>
      <w:ind w:firstLine="0"/>
    </w:pPr>
    <w:rPr>
      <w:rFonts w:ascii="Calibri" w:hAnsi="Calibri"/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D90A1B"/>
    <w:rPr>
      <w:rFonts w:ascii="Calibri" w:hAnsi="Calibri"/>
      <w:sz w:val="20"/>
    </w:rPr>
  </w:style>
  <w:style w:type="character" w:styleId="Refdenotadefim">
    <w:name w:val="endnote reference"/>
    <w:basedOn w:val="Fontepargpadro"/>
    <w:unhideWhenUsed/>
    <w:rsid w:val="00AB0280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B61537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537"/>
    <w:rPr>
      <w:rFonts w:asciiTheme="majorHAnsi" w:hAnsiTheme="majorHAnsi"/>
    </w:rPr>
  </w:style>
  <w:style w:type="character" w:styleId="Nmerodepgina">
    <w:name w:val="page number"/>
    <w:basedOn w:val="Fontepargpadro"/>
    <w:uiPriority w:val="99"/>
    <w:semiHidden/>
    <w:unhideWhenUsed/>
    <w:rsid w:val="00B61537"/>
  </w:style>
  <w:style w:type="paragraph" w:styleId="Cabealho">
    <w:name w:val="header"/>
    <w:basedOn w:val="Normal"/>
    <w:link w:val="CabealhoChar"/>
    <w:uiPriority w:val="99"/>
    <w:unhideWhenUsed/>
    <w:rsid w:val="00B61537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537"/>
    <w:rPr>
      <w:rFonts w:asciiTheme="majorHAnsi" w:hAnsiTheme="maj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74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744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03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1E2011"/>
    <w:pPr>
      <w:spacing w:after="360" w:line="240" w:lineRule="auto"/>
      <w:ind w:firstLine="0"/>
    </w:pPr>
    <w:rPr>
      <w:b/>
      <w:bCs/>
      <w:szCs w:val="18"/>
    </w:rPr>
  </w:style>
  <w:style w:type="character" w:styleId="TextodoEspaoReservado">
    <w:name w:val="Placeholder Text"/>
    <w:basedOn w:val="Fontepargpadro"/>
    <w:uiPriority w:val="99"/>
    <w:semiHidden/>
    <w:rsid w:val="00A35975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B0391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B0391"/>
    <w:rPr>
      <w:rFonts w:asciiTheme="majorHAnsi" w:hAnsiTheme="majorHAnsi"/>
      <w:sz w:val="20"/>
    </w:rPr>
  </w:style>
  <w:style w:type="character" w:styleId="Refdenotaderodap">
    <w:name w:val="footnote reference"/>
    <w:basedOn w:val="Fontepargpadro"/>
    <w:uiPriority w:val="99"/>
    <w:unhideWhenUsed/>
    <w:rsid w:val="0060576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381C"/>
    <w:rPr>
      <w:rFonts w:ascii="Times New Roman" w:hAnsi="Times New Roman" w:cs="Times New Roman"/>
    </w:rPr>
  </w:style>
  <w:style w:type="character" w:customStyle="1" w:styleId="il">
    <w:name w:val="il"/>
    <w:basedOn w:val="Fontepargpadro"/>
    <w:rsid w:val="008846B2"/>
  </w:style>
  <w:style w:type="character" w:customStyle="1" w:styleId="apple-converted-space">
    <w:name w:val="apple-converted-space"/>
    <w:basedOn w:val="Fontepargpadro"/>
    <w:rsid w:val="008846B2"/>
  </w:style>
  <w:style w:type="paragraph" w:styleId="Sumrio2">
    <w:name w:val="toc 2"/>
    <w:basedOn w:val="Normal"/>
    <w:next w:val="Normal"/>
    <w:autoRedefine/>
    <w:uiPriority w:val="39"/>
    <w:unhideWhenUsed/>
    <w:rsid w:val="003D5832"/>
    <w:pPr>
      <w:spacing w:after="100"/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3D5832"/>
    <w:pPr>
      <w:spacing w:after="10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D5832"/>
    <w:pPr>
      <w:numPr>
        <w:numId w:val="0"/>
      </w:numPr>
      <w:spacing w:before="480" w:after="0" w:line="276" w:lineRule="auto"/>
      <w:jc w:val="left"/>
      <w:outlineLvl w:val="9"/>
    </w:pPr>
    <w:rPr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54"/>
    <w:pPr>
      <w:spacing w:line="480" w:lineRule="auto"/>
      <w:ind w:firstLine="680"/>
      <w:jc w:val="both"/>
    </w:pPr>
    <w:rPr>
      <w:rFonts w:asciiTheme="majorHAnsi" w:hAnsiTheme="majorHAnsi"/>
    </w:rPr>
  </w:style>
  <w:style w:type="paragraph" w:styleId="Ttulo1">
    <w:name w:val="heading 1"/>
    <w:basedOn w:val="Normal"/>
    <w:next w:val="Normal"/>
    <w:link w:val="Ttulo1Char"/>
    <w:uiPriority w:val="9"/>
    <w:qFormat/>
    <w:rsid w:val="00523668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A02D3"/>
    <w:pPr>
      <w:keepNext/>
      <w:keepLines/>
      <w:numPr>
        <w:ilvl w:val="1"/>
        <w:numId w:val="1"/>
      </w:numPr>
      <w:spacing w:before="240" w:after="120" w:line="240" w:lineRule="auto"/>
      <w:ind w:left="578" w:hanging="578"/>
      <w:outlineLvl w:val="1"/>
    </w:pPr>
    <w:rPr>
      <w:rFonts w:eastAsiaTheme="majorEastAsia" w:cstheme="majorBidi"/>
      <w:bCs/>
      <w:color w:val="365F91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A02D3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Theme="majorEastAsia" w:cstheme="majorBidi"/>
      <w:bCs/>
      <w:i/>
      <w:color w:val="365F91" w:themeColor="accent1" w:themeShade="B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3668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3668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23668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3668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3668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3668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1EDC"/>
    <w:rPr>
      <w:color w:val="0000FF" w:themeColor="hyperlink"/>
      <w:u w:val="single"/>
    </w:rPr>
  </w:style>
  <w:style w:type="character" w:customStyle="1" w:styleId="Ttulo1Char">
    <w:name w:val="Heading 1 Char"/>
    <w:basedOn w:val="Fontepargpadro"/>
    <w:link w:val="Ttulo1"/>
    <w:uiPriority w:val="9"/>
    <w:rsid w:val="005236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Heading 2 Char"/>
    <w:basedOn w:val="Fontepargpadro"/>
    <w:link w:val="Ttulo2"/>
    <w:uiPriority w:val="9"/>
    <w:rsid w:val="00FA02D3"/>
    <w:rPr>
      <w:rFonts w:asciiTheme="majorHAnsi" w:eastAsiaTheme="majorEastAsia" w:hAnsiTheme="majorHAnsi" w:cstheme="majorBidi"/>
      <w:bCs/>
      <w:color w:val="365F91" w:themeColor="accent1" w:themeShade="BF"/>
      <w:sz w:val="28"/>
      <w:szCs w:val="26"/>
    </w:rPr>
  </w:style>
  <w:style w:type="character" w:customStyle="1" w:styleId="Ttulo3Char">
    <w:name w:val="Heading 3 Char"/>
    <w:basedOn w:val="Fontepargpadro"/>
    <w:link w:val="Ttulo3"/>
    <w:uiPriority w:val="9"/>
    <w:rsid w:val="00FA02D3"/>
    <w:rPr>
      <w:rFonts w:asciiTheme="majorHAnsi" w:eastAsiaTheme="majorEastAsia" w:hAnsiTheme="majorHAnsi" w:cstheme="majorBidi"/>
      <w:bCs/>
      <w:i/>
      <w:color w:val="365F91" w:themeColor="accent1" w:themeShade="BF"/>
    </w:rPr>
  </w:style>
  <w:style w:type="character" w:customStyle="1" w:styleId="Ttulo4Char">
    <w:name w:val="Heading 4 Char"/>
    <w:basedOn w:val="Fontepargpadro"/>
    <w:link w:val="Ttulo4"/>
    <w:uiPriority w:val="9"/>
    <w:semiHidden/>
    <w:rsid w:val="0052366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Ttulo5Char">
    <w:name w:val="Heading 5 Char"/>
    <w:basedOn w:val="Fontepargpadro"/>
    <w:link w:val="Ttulo5"/>
    <w:uiPriority w:val="9"/>
    <w:semiHidden/>
    <w:rsid w:val="00523668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Ttulo6Char">
    <w:name w:val="Heading 6 Char"/>
    <w:basedOn w:val="Fontepargpadro"/>
    <w:link w:val="Ttulo6"/>
    <w:uiPriority w:val="9"/>
    <w:semiHidden/>
    <w:rsid w:val="0052366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Ttulo7Char">
    <w:name w:val="Heading 7 Char"/>
    <w:basedOn w:val="Fontepargpadro"/>
    <w:link w:val="Ttulo7"/>
    <w:uiPriority w:val="9"/>
    <w:semiHidden/>
    <w:rsid w:val="0052366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Ttulo8Char">
    <w:name w:val="Heading 8 Char"/>
    <w:basedOn w:val="Fontepargpadro"/>
    <w:link w:val="Ttulo8"/>
    <w:uiPriority w:val="9"/>
    <w:semiHidden/>
    <w:rsid w:val="005236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Heading 9 Char"/>
    <w:basedOn w:val="Fontepargpadro"/>
    <w:link w:val="Ttulo9"/>
    <w:uiPriority w:val="9"/>
    <w:semiHidden/>
    <w:rsid w:val="005236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notadefim">
    <w:name w:val="endnote text"/>
    <w:basedOn w:val="Normal"/>
    <w:link w:val="TextodenotadefimChar"/>
    <w:unhideWhenUsed/>
    <w:rsid w:val="00D90A1B"/>
    <w:pPr>
      <w:spacing w:after="120" w:line="240" w:lineRule="auto"/>
      <w:ind w:firstLine="0"/>
    </w:pPr>
    <w:rPr>
      <w:rFonts w:ascii="Calibri" w:hAnsi="Calibri"/>
      <w:sz w:val="20"/>
    </w:rPr>
  </w:style>
  <w:style w:type="character" w:customStyle="1" w:styleId="TextodenotadefimChar">
    <w:name w:val="Endnote Text Char"/>
    <w:basedOn w:val="Fontepargpadro"/>
    <w:link w:val="Textodenotadefim"/>
    <w:rsid w:val="00D90A1B"/>
    <w:rPr>
      <w:rFonts w:ascii="Calibri" w:hAnsi="Calibri"/>
      <w:sz w:val="20"/>
    </w:rPr>
  </w:style>
  <w:style w:type="character" w:styleId="Refdenotadefim">
    <w:name w:val="endnote reference"/>
    <w:basedOn w:val="Fontepargpadro"/>
    <w:unhideWhenUsed/>
    <w:rsid w:val="00AB0280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B61537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Footer Char"/>
    <w:basedOn w:val="Fontepargpadro"/>
    <w:link w:val="Rodap"/>
    <w:uiPriority w:val="99"/>
    <w:rsid w:val="00B61537"/>
    <w:rPr>
      <w:rFonts w:asciiTheme="majorHAnsi" w:hAnsiTheme="majorHAnsi"/>
    </w:rPr>
  </w:style>
  <w:style w:type="character" w:styleId="Nmerodepgina">
    <w:name w:val="page number"/>
    <w:basedOn w:val="Fontepargpadro"/>
    <w:uiPriority w:val="99"/>
    <w:semiHidden/>
    <w:unhideWhenUsed/>
    <w:rsid w:val="00B61537"/>
  </w:style>
  <w:style w:type="paragraph" w:styleId="Cabealho">
    <w:name w:val="header"/>
    <w:basedOn w:val="Normal"/>
    <w:link w:val="CabealhoChar"/>
    <w:uiPriority w:val="99"/>
    <w:unhideWhenUsed/>
    <w:rsid w:val="00B61537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Header Char"/>
    <w:basedOn w:val="Fontepargpadro"/>
    <w:link w:val="Cabealho"/>
    <w:uiPriority w:val="99"/>
    <w:rsid w:val="00B61537"/>
    <w:rPr>
      <w:rFonts w:asciiTheme="majorHAnsi" w:hAnsiTheme="maj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74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Balloon Text Char"/>
    <w:basedOn w:val="Fontepargpadro"/>
    <w:link w:val="Textodebalo"/>
    <w:uiPriority w:val="99"/>
    <w:semiHidden/>
    <w:rsid w:val="00D40744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03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1E2011"/>
    <w:pPr>
      <w:spacing w:after="360" w:line="240" w:lineRule="auto"/>
      <w:ind w:firstLine="0"/>
    </w:pPr>
    <w:rPr>
      <w:b/>
      <w:bCs/>
      <w:szCs w:val="18"/>
    </w:rPr>
  </w:style>
  <w:style w:type="character" w:styleId="TextodoEspaoReservado">
    <w:name w:val="Placeholder Text"/>
    <w:basedOn w:val="Fontepargpadro"/>
    <w:uiPriority w:val="99"/>
    <w:semiHidden/>
    <w:rsid w:val="00A35975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B0391"/>
    <w:pPr>
      <w:spacing w:line="240" w:lineRule="auto"/>
    </w:pPr>
    <w:rPr>
      <w:sz w:val="20"/>
    </w:rPr>
  </w:style>
  <w:style w:type="character" w:customStyle="1" w:styleId="TextodenotaderodapChar">
    <w:name w:val="Footnote Text Char"/>
    <w:basedOn w:val="Fontepargpadro"/>
    <w:link w:val="Textodenotaderodap"/>
    <w:uiPriority w:val="99"/>
    <w:rsid w:val="001B0391"/>
    <w:rPr>
      <w:rFonts w:asciiTheme="majorHAnsi" w:hAnsiTheme="majorHAnsi"/>
      <w:sz w:val="20"/>
    </w:rPr>
  </w:style>
  <w:style w:type="character" w:styleId="Refdenotaderodap">
    <w:name w:val="footnote reference"/>
    <w:basedOn w:val="Fontepargpadro"/>
    <w:uiPriority w:val="99"/>
    <w:unhideWhenUsed/>
    <w:rsid w:val="0060576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381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16D05-B6C6-434B-96C5-325FA405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4525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Andrea Onofre De Araujo</cp:lastModifiedBy>
  <cp:revision>24</cp:revision>
  <cp:lastPrinted>2015-07-29T15:00:00Z</cp:lastPrinted>
  <dcterms:created xsi:type="dcterms:W3CDTF">2015-07-07T19:20:00Z</dcterms:created>
  <dcterms:modified xsi:type="dcterms:W3CDTF">2015-07-29T15:00:00Z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